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00361362" w:displacedByCustomXml="next"/>
    <w:bookmarkStart w:id="1" w:name="_Toc443397153" w:displacedByCustomXml="next"/>
    <w:bookmarkStart w:id="2" w:name="_Toc357771638" w:displacedByCustomXml="next"/>
    <w:bookmarkStart w:id="3" w:name="_Toc346793416" w:displacedByCustomXml="next"/>
    <w:bookmarkStart w:id="4" w:name="_Toc328122777" w:displacedByCustomXml="next"/>
    <w:sdt>
      <w:sdtPr>
        <w:id w:val="-376235034"/>
        <w:docPartObj>
          <w:docPartGallery w:val="Cover Pages"/>
          <w:docPartUnique/>
        </w:docPartObj>
      </w:sdtPr>
      <w:sdtEndPr>
        <w:rPr>
          <w:rFonts w:eastAsia="Times" w:cs="Arial"/>
          <w:b/>
          <w:bCs/>
          <w:color w:val="104F75"/>
        </w:rPr>
      </w:sdtEndPr>
      <w:sdtContent>
        <w:p w14:paraId="1024F11E" w14:textId="77777777" w:rsidR="005020D3" w:rsidRDefault="005020D3" w:rsidP="005020D3">
          <w:r>
            <w:rPr>
              <w:noProof/>
            </w:rPr>
            <mc:AlternateContent>
              <mc:Choice Requires="wpg">
                <w:drawing>
                  <wp:anchor distT="0" distB="0" distL="114300" distR="114300" simplePos="0" relativeHeight="251659264" behindDoc="0" locked="0" layoutInCell="1" allowOverlap="1" wp14:anchorId="3E198A0A" wp14:editId="74D188F5">
                    <wp:simplePos x="0" y="0"/>
                    <wp:positionH relativeFrom="page">
                      <wp:align>right</wp:align>
                    </wp:positionH>
                    <wp:positionV relativeFrom="page">
                      <wp:align>top</wp:align>
                    </wp:positionV>
                    <wp:extent cx="3113670"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tx1">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rgbClr val="FF0000"/>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4164C1E3" w14:textId="3C1C0645" w:rsidR="005020D3" w:rsidRDefault="00FD1A13" w:rsidP="005020D3">
                                  <w:pPr>
                                    <w:pStyle w:val="NoSpacing"/>
                                    <w:rPr>
                                      <w:color w:val="FFFFFF" w:themeColor="background1"/>
                                      <w:sz w:val="96"/>
                                      <w:szCs w:val="96"/>
                                    </w:rPr>
                                  </w:pPr>
                                  <w:sdt>
                                    <w:sdtPr>
                                      <w:rPr>
                                        <w:color w:val="000000" w:themeColor="text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r w:rsidR="005020D3">
                                        <w:rPr>
                                          <w:color w:val="000000" w:themeColor="text1"/>
                                          <w:sz w:val="96"/>
                                          <w:szCs w:val="96"/>
                                        </w:rPr>
                                        <w:t>2</w:t>
                                      </w:r>
                                      <w:r w:rsidR="00845441">
                                        <w:rPr>
                                          <w:color w:val="000000" w:themeColor="text1"/>
                                          <w:sz w:val="96"/>
                                          <w:szCs w:val="96"/>
                                        </w:rPr>
                                        <w:t>3</w:t>
                                      </w:r>
                                    </w:sdtContent>
                                  </w:sdt>
                                  <w:r w:rsidR="005020D3">
                                    <w:rPr>
                                      <w:color w:val="000000" w:themeColor="text1"/>
                                      <w:sz w:val="96"/>
                                      <w:szCs w:val="96"/>
                                    </w:rPr>
                                    <w:t>/2</w:t>
                                  </w:r>
                                  <w:r w:rsidR="00845441">
                                    <w:rPr>
                                      <w:color w:val="000000" w:themeColor="text1"/>
                                      <w:sz w:val="96"/>
                                      <w:szCs w:val="96"/>
                                    </w:rPr>
                                    <w:t>4</w:t>
                                  </w:r>
                                </w:p>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9C58FD8" w14:textId="77777777" w:rsidR="005020D3" w:rsidRDefault="005020D3" w:rsidP="005020D3">
                                  <w:pPr>
                                    <w:pStyle w:val="NoSpacing"/>
                                    <w:spacing w:line="360" w:lineRule="auto"/>
                                    <w:rPr>
                                      <w:color w:val="FFFFFF" w:themeColor="background1"/>
                                    </w:rPr>
                                  </w:pPr>
                                </w:p>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1B2C2C22" w14:textId="77777777" w:rsidR="005020D3" w:rsidRDefault="005020D3" w:rsidP="005020D3">
                                      <w:pPr>
                                        <w:pStyle w:val="NoSpacing"/>
                                        <w:spacing w:line="360" w:lineRule="auto"/>
                                        <w:rPr>
                                          <w:color w:val="FFFFFF" w:themeColor="background1"/>
                                        </w:rPr>
                                      </w:pPr>
                                      <w:r>
                                        <w:rPr>
                                          <w:color w:val="FFFFFF" w:themeColor="background1"/>
                                        </w:rPr>
                                        <w:t xml:space="preserve">     </w:t>
                                      </w:r>
                                    </w:p>
                                  </w:sdtContent>
                                </w:sdt>
                                <w:p w14:paraId="08A5E5F4" w14:textId="77777777" w:rsidR="005020D3" w:rsidRDefault="005020D3" w:rsidP="005020D3">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3E198A0A" id="Group 453" o:spid="_x0000_s1026" style="position:absolute;margin-left:193.95pt;margin-top:0;width:245.15pt;height:11in;z-index:251659264;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" fillcolor="black [3213]" stroked="f" strokecolor="white" strokeweight="1pt">
                      <v:fill r:id="rId8" o:title="" opacity="52428f" color2="white [3212]" o:opacity2="52428f" type="pattern"/>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" fillcolor="red"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p w14:paraId="4164C1E3" w14:textId="3C1C0645" w:rsidR="005020D3" w:rsidRDefault="00FD1A13" w:rsidP="005020D3">
                            <w:pPr>
                              <w:pStyle w:val="NoSpacing"/>
                              <w:rPr>
                                <w:color w:val="FFFFFF" w:themeColor="background1"/>
                                <w:sz w:val="96"/>
                                <w:szCs w:val="96"/>
                              </w:rPr>
                            </w:pPr>
                            <w:sdt>
                              <w:sdtPr>
                                <w:rPr>
                                  <w:color w:val="000000" w:themeColor="text1"/>
                                  <w:sz w:val="96"/>
                                  <w:szCs w:val="96"/>
                                </w:rPr>
                                <w:alias w:val="Year"/>
                                <w:id w:val="101234107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r w:rsidR="005020D3">
                                  <w:rPr>
                                    <w:color w:val="000000" w:themeColor="text1"/>
                                    <w:sz w:val="96"/>
                                    <w:szCs w:val="96"/>
                                  </w:rPr>
                                  <w:t>2</w:t>
                                </w:r>
                                <w:r w:rsidR="00845441">
                                  <w:rPr>
                                    <w:color w:val="000000" w:themeColor="text1"/>
                                    <w:sz w:val="96"/>
                                    <w:szCs w:val="96"/>
                                  </w:rPr>
                                  <w:t>3</w:t>
                                </w:r>
                              </w:sdtContent>
                            </w:sdt>
                            <w:r w:rsidR="005020D3">
                              <w:rPr>
                                <w:color w:val="000000" w:themeColor="text1"/>
                                <w:sz w:val="96"/>
                                <w:szCs w:val="96"/>
                              </w:rPr>
                              <w:t>/2</w:t>
                            </w:r>
                            <w:r w:rsidR="00845441">
                              <w:rPr>
                                <w:color w:val="000000" w:themeColor="text1"/>
                                <w:sz w:val="96"/>
                                <w:szCs w:val="96"/>
                              </w:rPr>
                              <w:t>4</w:t>
                            </w:r>
                          </w:p>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p w14:paraId="29C58FD8" w14:textId="77777777" w:rsidR="005020D3" w:rsidRDefault="005020D3" w:rsidP="005020D3">
                            <w:pPr>
                              <w:pStyle w:val="NoSpacing"/>
                              <w:spacing w:line="360" w:lineRule="auto"/>
                              <w:rPr>
                                <w:color w:val="FFFFFF" w:themeColor="background1"/>
                              </w:rPr>
                            </w:pPr>
                          </w:p>
                          <w:sdt>
                            <w:sdtPr>
                              <w:rPr>
                                <w:color w:val="FFFFFF" w:themeColor="background1"/>
                              </w:rPr>
                              <w:alias w:val="Company"/>
                              <w:id w:val="1760174317"/>
                              <w:showingPlcHdr/>
                              <w:dataBinding w:prefixMappings="xmlns:ns0='http://schemas.openxmlformats.org/officeDocument/2006/extended-properties'" w:xpath="/ns0:Properties[1]/ns0:Company[1]" w:storeItemID="{6668398D-A668-4E3E-A5EB-62B293D839F1}"/>
                              <w:text/>
                            </w:sdtPr>
                            <w:sdtEndPr/>
                            <w:sdtContent>
                              <w:p w14:paraId="1B2C2C22" w14:textId="77777777" w:rsidR="005020D3" w:rsidRDefault="005020D3" w:rsidP="005020D3">
                                <w:pPr>
                                  <w:pStyle w:val="NoSpacing"/>
                                  <w:spacing w:line="360" w:lineRule="auto"/>
                                  <w:rPr>
                                    <w:color w:val="FFFFFF" w:themeColor="background1"/>
                                  </w:rPr>
                                </w:pPr>
                                <w:r>
                                  <w:rPr>
                                    <w:color w:val="FFFFFF" w:themeColor="background1"/>
                                  </w:rPr>
                                  <w:t xml:space="preserve">     </w:t>
                                </w:r>
                              </w:p>
                            </w:sdtContent>
                          </w:sdt>
                          <w:p w14:paraId="08A5E5F4" w14:textId="77777777" w:rsidR="005020D3" w:rsidRDefault="005020D3" w:rsidP="005020D3">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1312" behindDoc="0" locked="0" layoutInCell="0" allowOverlap="1" wp14:anchorId="25800B5A" wp14:editId="3C40485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rFonts w:ascii="Arial" w:eastAsia="Times" w:hAnsi="Arial" w:cs="Arial"/>
                                    <w:b/>
                                    <w:bCs/>
                                    <w:color w:val="FFFFFF" w:themeColor="background1"/>
                                    <w:sz w:val="44"/>
                                    <w:szCs w:val="4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A443E5F" w14:textId="5B1487C1" w:rsidR="005020D3" w:rsidRDefault="005020D3" w:rsidP="005020D3">
                                    <w:pPr>
                                      <w:pStyle w:val="NoSpacing"/>
                                      <w:jc w:val="right"/>
                                      <w:rPr>
                                        <w:color w:val="FFFFFF" w:themeColor="background1"/>
                                        <w:sz w:val="72"/>
                                        <w:szCs w:val="72"/>
                                      </w:rPr>
                                    </w:pPr>
                                    <w:r>
                                      <w:rPr>
                                        <w:rFonts w:ascii="Arial" w:eastAsia="Times" w:hAnsi="Arial" w:cs="Arial"/>
                                        <w:b/>
                                        <w:bCs/>
                                        <w:color w:val="FFFFFF" w:themeColor="background1"/>
                                        <w:sz w:val="44"/>
                                        <w:szCs w:val="44"/>
                                      </w:rPr>
                                      <w:t>Pupil Premium Strategy Update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25800B5A" id="Rectangle 16" o:spid="_x0000_s1031" style="position:absolute;margin-left:0;margin-top:0;width:548.85pt;height:50.4pt;z-index:251661312;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rFonts w:ascii="Arial" w:eastAsia="Times" w:hAnsi="Arial" w:cs="Arial"/>
                              <w:b/>
                              <w:bCs/>
                              <w:color w:val="FFFFFF" w:themeColor="background1"/>
                              <w:sz w:val="44"/>
                              <w:szCs w:val="44"/>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6A443E5F" w14:textId="5B1487C1" w:rsidR="005020D3" w:rsidRDefault="005020D3" w:rsidP="005020D3">
                              <w:pPr>
                                <w:pStyle w:val="NoSpacing"/>
                                <w:jc w:val="right"/>
                                <w:rPr>
                                  <w:color w:val="FFFFFF" w:themeColor="background1"/>
                                  <w:sz w:val="72"/>
                                  <w:szCs w:val="72"/>
                                </w:rPr>
                              </w:pPr>
                              <w:r>
                                <w:rPr>
                                  <w:rFonts w:ascii="Arial" w:eastAsia="Times" w:hAnsi="Arial" w:cs="Arial"/>
                                  <w:b/>
                                  <w:bCs/>
                                  <w:color w:val="FFFFFF" w:themeColor="background1"/>
                                  <w:sz w:val="44"/>
                                  <w:szCs w:val="44"/>
                                </w:rPr>
                                <w:t>Pupil Premium Strategy Update</w:t>
                              </w:r>
                            </w:p>
                          </w:sdtContent>
                        </w:sdt>
                      </w:txbxContent>
                    </v:textbox>
                    <w10:wrap anchorx="page" anchory="page"/>
                  </v:rect>
                </w:pict>
              </mc:Fallback>
            </mc:AlternateContent>
          </w:r>
        </w:p>
        <w:p w14:paraId="7442B4A8" w14:textId="77777777" w:rsidR="005020D3" w:rsidRDefault="005020D3" w:rsidP="005020D3">
          <w:pPr>
            <w:rPr>
              <w:rFonts w:eastAsia="Times" w:cs="Arial"/>
              <w:b/>
              <w:bCs/>
              <w:color w:val="104F75"/>
            </w:rPr>
          </w:pPr>
          <w:r>
            <w:rPr>
              <w:noProof/>
            </w:rPr>
            <w:drawing>
              <wp:anchor distT="0" distB="0" distL="114300" distR="114300" simplePos="0" relativeHeight="251662336" behindDoc="1" locked="0" layoutInCell="1" allowOverlap="1" wp14:anchorId="09245135" wp14:editId="514C0DAF">
                <wp:simplePos x="0" y="0"/>
                <wp:positionH relativeFrom="column">
                  <wp:posOffset>-685800</wp:posOffset>
                </wp:positionH>
                <wp:positionV relativeFrom="paragraph">
                  <wp:posOffset>6607175</wp:posOffset>
                </wp:positionV>
                <wp:extent cx="4333875" cy="1323975"/>
                <wp:effectExtent l="0" t="0" r="9525" b="9525"/>
                <wp:wrapTight wrapText="bothSides">
                  <wp:wrapPolygon edited="0">
                    <wp:start x="0" y="0"/>
                    <wp:lineTo x="0" y="21445"/>
                    <wp:lineTo x="21553" y="21445"/>
                    <wp:lineTo x="215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333875" cy="13239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0" allowOverlap="1" wp14:anchorId="6DB5CB96" wp14:editId="72503199">
                <wp:simplePos x="0" y="0"/>
                <wp:positionH relativeFrom="page">
                  <wp:align>right</wp:align>
                </wp:positionH>
                <wp:positionV relativeFrom="page">
                  <wp:posOffset>3686175</wp:posOffset>
                </wp:positionV>
                <wp:extent cx="7749227" cy="3743376"/>
                <wp:effectExtent l="0" t="0" r="4445"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7749227" cy="3743376"/>
                        </a:xfrm>
                        <a:prstGeom prst="rect">
                          <a:avLst/>
                        </a:prstGeom>
                        <a:ln w="12700">
                          <a:noFill/>
                        </a:ln>
                      </pic:spPr>
                    </pic:pic>
                  </a:graphicData>
                </a:graphic>
                <wp14:sizeRelH relativeFrom="margin">
                  <wp14:pctWidth>0</wp14:pctWidth>
                </wp14:sizeRelH>
                <wp14:sizeRelV relativeFrom="margin">
                  <wp14:pctHeight>0</wp14:pctHeight>
                </wp14:sizeRelV>
              </wp:anchor>
            </w:drawing>
          </w:r>
          <w:r>
            <w:rPr>
              <w:rFonts w:eastAsia="Times" w:cs="Arial"/>
              <w:b/>
              <w:bCs/>
              <w:color w:val="104F75"/>
            </w:rPr>
            <w:br w:type="page"/>
          </w:r>
        </w:p>
      </w:sdtContent>
    </w:sdt>
    <w:p w14:paraId="2A7D54B1" w14:textId="098BC162" w:rsidR="00E66558" w:rsidRDefault="005020D3" w:rsidP="005020D3">
      <w:pPr>
        <w:pStyle w:val="Heading1"/>
      </w:pPr>
      <w:r>
        <w:lastRenderedPageBreak/>
        <w:t xml:space="preserve"> </w:t>
      </w:r>
      <w:r w:rsidR="009D71E8">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p>
    <w:p w14:paraId="2A7D54B2" w14:textId="01C2DA2C" w:rsidR="00E66558" w:rsidRPr="00A72959" w:rsidRDefault="009D71E8">
      <w:pPr>
        <w:pStyle w:val="Heading2"/>
        <w:rPr>
          <w:rFonts w:asciiTheme="minorHAnsi" w:hAnsiTheme="minorHAnsi" w:cstheme="minorHAnsi"/>
          <w:b w:val="0"/>
          <w:bCs/>
          <w:color w:val="auto"/>
          <w:sz w:val="24"/>
          <w:szCs w:val="24"/>
        </w:rPr>
      </w:pPr>
      <w:r w:rsidRPr="00A72959">
        <w:rPr>
          <w:rFonts w:asciiTheme="minorHAnsi" w:hAnsiTheme="minorHAnsi" w:cstheme="minorHAnsi"/>
          <w:b w:val="0"/>
          <w:bCs/>
          <w:color w:val="auto"/>
          <w:sz w:val="24"/>
          <w:szCs w:val="24"/>
        </w:rPr>
        <w:t>This statement details our school’s use of pupil premium (for the 202</w:t>
      </w:r>
      <w:r w:rsidR="00845441">
        <w:rPr>
          <w:rFonts w:asciiTheme="minorHAnsi" w:hAnsiTheme="minorHAnsi" w:cstheme="minorHAnsi"/>
          <w:b w:val="0"/>
          <w:bCs/>
          <w:color w:val="auto"/>
          <w:sz w:val="24"/>
          <w:szCs w:val="24"/>
        </w:rPr>
        <w:t>3</w:t>
      </w:r>
      <w:r w:rsidRPr="00A72959">
        <w:rPr>
          <w:rFonts w:asciiTheme="minorHAnsi" w:hAnsiTheme="minorHAnsi" w:cstheme="minorHAnsi"/>
          <w:b w:val="0"/>
          <w:bCs/>
          <w:color w:val="auto"/>
          <w:sz w:val="24"/>
          <w:szCs w:val="24"/>
        </w:rPr>
        <w:t xml:space="preserve"> to 202</w:t>
      </w:r>
      <w:r w:rsidR="00845441">
        <w:rPr>
          <w:rFonts w:asciiTheme="minorHAnsi" w:hAnsiTheme="minorHAnsi" w:cstheme="minorHAnsi"/>
          <w:b w:val="0"/>
          <w:bCs/>
          <w:color w:val="auto"/>
          <w:sz w:val="24"/>
          <w:szCs w:val="24"/>
        </w:rPr>
        <w:t>4</w:t>
      </w:r>
      <w:r w:rsidRPr="00A72959">
        <w:rPr>
          <w:rFonts w:asciiTheme="minorHAnsi" w:hAnsiTheme="minorHAnsi" w:cstheme="minorHAnsi"/>
          <w:b w:val="0"/>
          <w:bCs/>
          <w:color w:val="auto"/>
          <w:sz w:val="24"/>
          <w:szCs w:val="24"/>
        </w:rPr>
        <w:t xml:space="preserve"> academic year) funding to help improve the attainment of our disadvantaged pupils. </w:t>
      </w:r>
    </w:p>
    <w:p w14:paraId="718A469F" w14:textId="16742C46" w:rsidR="0029115E" w:rsidRPr="00A72959" w:rsidRDefault="009D71E8" w:rsidP="0029115E">
      <w:pPr>
        <w:pStyle w:val="Heading2"/>
        <w:spacing w:before="240"/>
        <w:rPr>
          <w:rFonts w:asciiTheme="minorHAnsi" w:hAnsiTheme="minorHAnsi" w:cstheme="minorHAnsi"/>
          <w:b w:val="0"/>
          <w:bCs/>
          <w:color w:val="auto"/>
          <w:sz w:val="24"/>
          <w:szCs w:val="24"/>
        </w:rPr>
      </w:pPr>
      <w:r w:rsidRPr="00A72959">
        <w:rPr>
          <w:rFonts w:asciiTheme="minorHAnsi" w:hAnsiTheme="minorHAnsi" w:cstheme="minorHAnsi"/>
          <w:b w:val="0"/>
          <w:bCs/>
          <w:color w:val="auto"/>
          <w:sz w:val="24"/>
          <w:szCs w:val="24"/>
        </w:rPr>
        <w:t>It outlines our</w:t>
      </w:r>
      <w:r w:rsidR="006869AA">
        <w:rPr>
          <w:rFonts w:asciiTheme="minorHAnsi" w:hAnsiTheme="minorHAnsi" w:cstheme="minorHAnsi"/>
          <w:b w:val="0"/>
          <w:bCs/>
          <w:color w:val="auto"/>
          <w:sz w:val="24"/>
          <w:szCs w:val="24"/>
        </w:rPr>
        <w:t xml:space="preserve"> </w:t>
      </w:r>
      <w:proofErr w:type="gramStart"/>
      <w:r w:rsidR="006869AA">
        <w:rPr>
          <w:rFonts w:asciiTheme="minorHAnsi" w:hAnsiTheme="minorHAnsi" w:cstheme="minorHAnsi"/>
          <w:b w:val="0"/>
          <w:bCs/>
          <w:color w:val="auto"/>
          <w:sz w:val="24"/>
          <w:szCs w:val="24"/>
        </w:rPr>
        <w:t>three year</w:t>
      </w:r>
      <w:proofErr w:type="gramEnd"/>
      <w:r w:rsidRPr="00A72959">
        <w:rPr>
          <w:rFonts w:asciiTheme="minorHAnsi" w:hAnsiTheme="minorHAnsi" w:cstheme="minorHAnsi"/>
          <w:b w:val="0"/>
          <w:bCs/>
          <w:color w:val="auto"/>
          <w:sz w:val="24"/>
          <w:szCs w:val="24"/>
        </w:rPr>
        <w:t xml:space="preserve"> pupil premium strategy</w:t>
      </w:r>
      <w:r w:rsidR="006869AA">
        <w:rPr>
          <w:rFonts w:asciiTheme="minorHAnsi" w:hAnsiTheme="minorHAnsi" w:cstheme="minorHAnsi"/>
          <w:b w:val="0"/>
          <w:bCs/>
          <w:color w:val="auto"/>
          <w:sz w:val="24"/>
          <w:szCs w:val="24"/>
        </w:rPr>
        <w:t xml:space="preserve"> (which has been reviewed from 202</w:t>
      </w:r>
      <w:r w:rsidR="00845441">
        <w:rPr>
          <w:rFonts w:asciiTheme="minorHAnsi" w:hAnsiTheme="minorHAnsi" w:cstheme="minorHAnsi"/>
          <w:b w:val="0"/>
          <w:bCs/>
          <w:color w:val="auto"/>
          <w:sz w:val="24"/>
          <w:szCs w:val="24"/>
        </w:rPr>
        <w:t>2</w:t>
      </w:r>
      <w:r w:rsidR="006869AA">
        <w:rPr>
          <w:rFonts w:asciiTheme="minorHAnsi" w:hAnsiTheme="minorHAnsi" w:cstheme="minorHAnsi"/>
          <w:b w:val="0"/>
          <w:bCs/>
          <w:color w:val="auto"/>
          <w:sz w:val="24"/>
          <w:szCs w:val="24"/>
        </w:rPr>
        <w:t>-2</w:t>
      </w:r>
      <w:r w:rsidR="00845441">
        <w:rPr>
          <w:rFonts w:asciiTheme="minorHAnsi" w:hAnsiTheme="minorHAnsi" w:cstheme="minorHAnsi"/>
          <w:b w:val="0"/>
          <w:bCs/>
          <w:color w:val="auto"/>
          <w:sz w:val="24"/>
          <w:szCs w:val="24"/>
        </w:rPr>
        <w:t>3</w:t>
      </w:r>
      <w:r w:rsidR="006869AA">
        <w:rPr>
          <w:rFonts w:asciiTheme="minorHAnsi" w:hAnsiTheme="minorHAnsi" w:cstheme="minorHAnsi"/>
          <w:b w:val="0"/>
          <w:bCs/>
          <w:color w:val="auto"/>
          <w:sz w:val="24"/>
          <w:szCs w:val="24"/>
        </w:rPr>
        <w:t>),</w:t>
      </w:r>
      <w:r w:rsidRPr="00A72959">
        <w:rPr>
          <w:rFonts w:asciiTheme="minorHAnsi" w:hAnsiTheme="minorHAnsi" w:cstheme="minorHAnsi"/>
          <w:b w:val="0"/>
          <w:bCs/>
          <w:color w:val="auto"/>
          <w:sz w:val="24"/>
          <w:szCs w:val="24"/>
        </w:rPr>
        <w:t xml:space="preserve"> how we intend to spend the funding in this academic year and the effect that last year’s spending of pupil premium had within our school. </w:t>
      </w:r>
      <w:bookmarkStart w:id="14" w:name="_Toc64018112"/>
      <w:bookmarkStart w:id="15" w:name="_Toc83653013"/>
      <w:bookmarkEnd w:id="5"/>
      <w:bookmarkEnd w:id="6"/>
      <w:bookmarkEnd w:id="7"/>
      <w:bookmarkEnd w:id="8"/>
      <w:bookmarkEnd w:id="9"/>
      <w:bookmarkEnd w:id="10"/>
      <w:bookmarkEnd w:id="11"/>
      <w:bookmarkEnd w:id="12"/>
      <w:bookmarkEnd w:id="13"/>
    </w:p>
    <w:p w14:paraId="22CD7008" w14:textId="222B4888" w:rsidR="0029115E" w:rsidRDefault="0029115E" w:rsidP="0029115E">
      <w:pPr>
        <w:pStyle w:val="Heading2"/>
        <w:spacing w:before="240"/>
      </w:pPr>
      <w:r>
        <w:t>Context- The Local Area</w:t>
      </w:r>
      <w:bookmarkEnd w:id="14"/>
      <w:bookmarkEnd w:id="15"/>
    </w:p>
    <w:p w14:paraId="3E4FA704" w14:textId="218AB2CA" w:rsidR="0029115E" w:rsidRPr="00A72959" w:rsidRDefault="0029115E" w:rsidP="0029115E">
      <w:pPr>
        <w:pStyle w:val="Default"/>
        <w:rPr>
          <w:rFonts w:asciiTheme="minorHAnsi" w:hAnsiTheme="minorHAnsi" w:cstheme="minorHAnsi"/>
          <w:szCs w:val="20"/>
        </w:rPr>
      </w:pPr>
      <w:r w:rsidRPr="00A72959">
        <w:rPr>
          <w:rFonts w:asciiTheme="minorHAnsi" w:hAnsiTheme="minorHAnsi" w:cstheme="minorHAnsi"/>
          <w:szCs w:val="20"/>
        </w:rPr>
        <w:t xml:space="preserve">Although the school’s immediate neighbourhood (Local Super Output Area) is ranked 32,350 out of 32,844 areas for Income Deprivation Affecting Children, </w:t>
      </w:r>
      <w:r w:rsidR="006869AA">
        <w:rPr>
          <w:rFonts w:asciiTheme="minorHAnsi" w:hAnsiTheme="minorHAnsi" w:cstheme="minorHAnsi"/>
          <w:szCs w:val="20"/>
        </w:rPr>
        <w:t>(</w:t>
      </w:r>
      <w:r w:rsidRPr="00A72959">
        <w:rPr>
          <w:rFonts w:asciiTheme="minorHAnsi" w:hAnsiTheme="minorHAnsi" w:cstheme="minorHAnsi"/>
          <w:szCs w:val="20"/>
        </w:rPr>
        <w:t>making this one of the most affluent areas in the country</w:t>
      </w:r>
      <w:r w:rsidR="006869AA">
        <w:rPr>
          <w:rFonts w:asciiTheme="minorHAnsi" w:hAnsiTheme="minorHAnsi" w:cstheme="minorHAnsi"/>
          <w:szCs w:val="20"/>
        </w:rPr>
        <w:t>)</w:t>
      </w:r>
      <w:r w:rsidRPr="00A72959">
        <w:rPr>
          <w:rFonts w:asciiTheme="minorHAnsi" w:hAnsiTheme="minorHAnsi" w:cstheme="minorHAnsi"/>
          <w:szCs w:val="20"/>
        </w:rPr>
        <w:t>, there are significant pockets of deprivation within the area. An example of this is the CM13 2B postcode areas which falls into the 4</w:t>
      </w:r>
      <w:r w:rsidRPr="00A72959">
        <w:rPr>
          <w:rFonts w:asciiTheme="minorHAnsi" w:hAnsiTheme="minorHAnsi" w:cstheme="minorHAnsi"/>
          <w:szCs w:val="20"/>
          <w:vertAlign w:val="superscript"/>
        </w:rPr>
        <w:t>th</w:t>
      </w:r>
      <w:r w:rsidRPr="00A72959">
        <w:rPr>
          <w:rFonts w:asciiTheme="minorHAnsi" w:hAnsiTheme="minorHAnsi" w:cstheme="minorHAnsi"/>
          <w:szCs w:val="20"/>
        </w:rPr>
        <w:t xml:space="preserve"> deprived decile. A proportion of students travel in from Harold Hill, Basildon and Laindon where deciles of deprivation are as high as 20% and 10% of the UKs most deprived neighbourhoods.</w:t>
      </w:r>
    </w:p>
    <w:p w14:paraId="3461B0EE" w14:textId="77777777" w:rsidR="0029115E" w:rsidRPr="0029115E" w:rsidRDefault="0029115E" w:rsidP="0029115E"/>
    <w:p w14:paraId="41888620" w14:textId="05DAD5E8" w:rsidR="0029115E" w:rsidRDefault="0029115E" w:rsidP="0029115E">
      <w:r>
        <w:rPr>
          <w:rFonts w:eastAsia="Times" w:cs="Arial"/>
          <w:b/>
          <w:bCs/>
          <w:noProof/>
          <w:color w:val="104F75"/>
        </w:rPr>
        <w:drawing>
          <wp:inline distT="0" distB="0" distL="0" distR="0" wp14:anchorId="5B5C9DD8" wp14:editId="4853093D">
            <wp:extent cx="6029960" cy="3367043"/>
            <wp:effectExtent l="0" t="0" r="889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960" cy="3367043"/>
                    </a:xfrm>
                    <a:prstGeom prst="rect">
                      <a:avLst/>
                    </a:prstGeom>
                    <a:noFill/>
                  </pic:spPr>
                </pic:pic>
              </a:graphicData>
            </a:graphic>
          </wp:inline>
        </w:drawing>
      </w:r>
    </w:p>
    <w:p w14:paraId="5865F52F" w14:textId="419068FA" w:rsidR="0029115E" w:rsidRDefault="0029115E" w:rsidP="0029115E">
      <w:pPr>
        <w:pStyle w:val="Heading2"/>
      </w:pPr>
    </w:p>
    <w:p w14:paraId="5C181BA8" w14:textId="23E9D7E5" w:rsidR="00D0037F" w:rsidRDefault="00D0037F" w:rsidP="00D0037F"/>
    <w:p w14:paraId="5D0C3A31" w14:textId="39214703" w:rsidR="00D0037F" w:rsidRDefault="00D0037F" w:rsidP="00D0037F"/>
    <w:p w14:paraId="4CAE166E" w14:textId="77777777" w:rsidR="00D0037F" w:rsidRPr="00D0037F" w:rsidRDefault="00D0037F" w:rsidP="00D0037F"/>
    <w:p w14:paraId="7FCB8FE6" w14:textId="16A87A3B" w:rsidR="0029115E" w:rsidRDefault="0029115E" w:rsidP="0029115E">
      <w:pPr>
        <w:pStyle w:val="Heading2"/>
      </w:pPr>
      <w:r>
        <w:lastRenderedPageBreak/>
        <w:t>School overview</w:t>
      </w:r>
    </w:p>
    <w:tbl>
      <w:tblPr>
        <w:tblW w:w="5000" w:type="pct"/>
        <w:tblCellMar>
          <w:left w:w="10" w:type="dxa"/>
          <w:right w:w="10" w:type="dxa"/>
        </w:tblCellMar>
        <w:tblLook w:val="04A0" w:firstRow="1" w:lastRow="0" w:firstColumn="1" w:lastColumn="0" w:noHBand="0" w:noVBand="1"/>
      </w:tblPr>
      <w:tblGrid>
        <w:gridCol w:w="6517"/>
        <w:gridCol w:w="2969"/>
      </w:tblGrid>
      <w:tr w:rsidR="00E66558" w:rsidRPr="0029115E"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29115E" w:rsidRDefault="009D71E8">
            <w:pPr>
              <w:pStyle w:val="TableHeader"/>
              <w:jc w:val="left"/>
              <w:rPr>
                <w:rFonts w:asciiTheme="minorHAnsi" w:hAnsiTheme="minorHAnsi" w:cstheme="minorHAnsi"/>
              </w:rPr>
            </w:pPr>
            <w:r w:rsidRPr="0029115E">
              <w:rPr>
                <w:rFonts w:asciiTheme="minorHAnsi" w:hAnsiTheme="minorHAnsi" w:cstheme="minorHAnsi"/>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29115E" w:rsidRDefault="009D71E8">
            <w:pPr>
              <w:pStyle w:val="TableHeader"/>
              <w:jc w:val="left"/>
              <w:rPr>
                <w:rFonts w:asciiTheme="minorHAnsi" w:hAnsiTheme="minorHAnsi" w:cstheme="minorHAnsi"/>
              </w:rPr>
            </w:pPr>
            <w:r w:rsidRPr="0029115E">
              <w:rPr>
                <w:rFonts w:asciiTheme="minorHAnsi" w:hAnsiTheme="minorHAnsi" w:cstheme="minorHAnsi"/>
              </w:rPr>
              <w:t>Data</w:t>
            </w:r>
          </w:p>
        </w:tc>
      </w:tr>
      <w:tr w:rsidR="00E66558" w:rsidRPr="0029115E"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A216573" w:rsidR="00E66558" w:rsidRPr="00A72959" w:rsidRDefault="00FB1183">
            <w:pPr>
              <w:pStyle w:val="TableRow"/>
              <w:rPr>
                <w:rFonts w:asciiTheme="minorHAnsi" w:hAnsiTheme="minorHAnsi" w:cstheme="minorHAnsi"/>
              </w:rPr>
            </w:pPr>
            <w:r w:rsidRPr="00A72959">
              <w:rPr>
                <w:rFonts w:asciiTheme="minorHAnsi" w:hAnsiTheme="minorHAnsi" w:cstheme="minorHAnsi"/>
              </w:rPr>
              <w:t>St Martin’s School</w:t>
            </w:r>
          </w:p>
        </w:tc>
      </w:tr>
      <w:tr w:rsidR="00E66558" w:rsidRPr="0029115E"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148FFB7A" w:rsidR="00E66558" w:rsidRPr="00A72959" w:rsidRDefault="00FB1183">
            <w:pPr>
              <w:pStyle w:val="TableRow"/>
              <w:rPr>
                <w:rFonts w:asciiTheme="minorHAnsi" w:hAnsiTheme="minorHAnsi" w:cstheme="minorHAnsi"/>
              </w:rPr>
            </w:pPr>
            <w:r w:rsidRPr="00A72959">
              <w:rPr>
                <w:rFonts w:asciiTheme="minorHAnsi" w:hAnsiTheme="minorHAnsi" w:cstheme="minorHAnsi"/>
              </w:rPr>
              <w:t>18</w:t>
            </w:r>
            <w:r w:rsidR="0029115E" w:rsidRPr="00A72959">
              <w:rPr>
                <w:rFonts w:asciiTheme="minorHAnsi" w:hAnsiTheme="minorHAnsi" w:cstheme="minorHAnsi"/>
              </w:rPr>
              <w:t>59</w:t>
            </w:r>
          </w:p>
        </w:tc>
      </w:tr>
      <w:tr w:rsidR="00E66558" w:rsidRPr="0029115E"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48931D0B" w:rsidR="00E66558" w:rsidRPr="00A72959" w:rsidRDefault="005406E2">
            <w:pPr>
              <w:pStyle w:val="TableRow"/>
              <w:rPr>
                <w:rFonts w:asciiTheme="minorHAnsi" w:hAnsiTheme="minorHAnsi" w:cstheme="minorHAnsi"/>
              </w:rPr>
            </w:pPr>
            <w:r w:rsidRPr="00A72959">
              <w:rPr>
                <w:rFonts w:asciiTheme="minorHAnsi" w:hAnsiTheme="minorHAnsi" w:cstheme="minorHAnsi"/>
              </w:rPr>
              <w:t>13% (23</w:t>
            </w:r>
            <w:r w:rsidR="0029115E" w:rsidRPr="00A72959">
              <w:rPr>
                <w:rFonts w:asciiTheme="minorHAnsi" w:hAnsiTheme="minorHAnsi" w:cstheme="minorHAnsi"/>
              </w:rPr>
              <w:t>4</w:t>
            </w:r>
            <w:r w:rsidRPr="00A72959">
              <w:rPr>
                <w:rFonts w:asciiTheme="minorHAnsi" w:hAnsiTheme="minorHAnsi" w:cstheme="minorHAnsi"/>
              </w:rPr>
              <w:t xml:space="preserve"> students)</w:t>
            </w:r>
          </w:p>
        </w:tc>
      </w:tr>
      <w:tr w:rsidR="00E66558" w:rsidRPr="0029115E"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3099850" w:rsidR="00E66558" w:rsidRPr="00A72959" w:rsidRDefault="009D71E8">
            <w:pPr>
              <w:pStyle w:val="TableRow"/>
              <w:rPr>
                <w:rFonts w:asciiTheme="minorHAnsi" w:hAnsiTheme="minorHAnsi" w:cstheme="minorHAnsi"/>
              </w:rPr>
            </w:pPr>
            <w:r w:rsidRPr="00A72959">
              <w:rPr>
                <w:rFonts w:asciiTheme="minorHAnsi" w:hAnsiTheme="minorHAnsi" w:cstheme="minorHAnsi"/>
                <w:szCs w:val="22"/>
              </w:rPr>
              <w:t xml:space="preserve">Academic year/years that our current pupil premium strategy plan covers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CE8E804" w:rsidR="00E66558" w:rsidRPr="00A72959" w:rsidRDefault="00FB1183">
            <w:pPr>
              <w:pStyle w:val="TableRow"/>
              <w:rPr>
                <w:rFonts w:asciiTheme="minorHAnsi" w:hAnsiTheme="minorHAnsi" w:cstheme="minorHAnsi"/>
              </w:rPr>
            </w:pPr>
            <w:r w:rsidRPr="00A72959">
              <w:rPr>
                <w:rFonts w:asciiTheme="minorHAnsi" w:hAnsiTheme="minorHAnsi" w:cstheme="minorHAnsi"/>
              </w:rPr>
              <w:t>3 years</w:t>
            </w:r>
          </w:p>
        </w:tc>
      </w:tr>
      <w:tr w:rsidR="00E66558" w:rsidRPr="0029115E"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AB76043" w:rsidR="00E66558" w:rsidRPr="00A72959" w:rsidRDefault="0029115E">
            <w:pPr>
              <w:pStyle w:val="TableRow"/>
              <w:rPr>
                <w:rFonts w:asciiTheme="minorHAnsi" w:hAnsiTheme="minorHAnsi" w:cstheme="minorHAnsi"/>
              </w:rPr>
            </w:pPr>
            <w:r w:rsidRPr="00A72959">
              <w:rPr>
                <w:rFonts w:asciiTheme="minorHAnsi" w:hAnsiTheme="minorHAnsi" w:cstheme="minorHAnsi"/>
              </w:rPr>
              <w:t xml:space="preserve">Sept </w:t>
            </w:r>
            <w:r w:rsidR="00FB1183" w:rsidRPr="00A72959">
              <w:rPr>
                <w:rFonts w:asciiTheme="minorHAnsi" w:hAnsiTheme="minorHAnsi" w:cstheme="minorHAnsi"/>
              </w:rPr>
              <w:t>202</w:t>
            </w:r>
            <w:r w:rsidR="00FD1A13">
              <w:rPr>
                <w:rFonts w:asciiTheme="minorHAnsi" w:hAnsiTheme="minorHAnsi" w:cstheme="minorHAnsi"/>
              </w:rPr>
              <w:t>3</w:t>
            </w:r>
          </w:p>
        </w:tc>
      </w:tr>
      <w:tr w:rsidR="00E66558" w:rsidRPr="0029115E"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A20254" w14:textId="6F14FD91" w:rsidR="00E66558" w:rsidRPr="00A72959" w:rsidRDefault="009D71E8">
            <w:pPr>
              <w:pStyle w:val="TableRow"/>
              <w:rPr>
                <w:rFonts w:asciiTheme="minorHAnsi" w:hAnsiTheme="minorHAnsi" w:cstheme="minorHAnsi"/>
                <w:szCs w:val="22"/>
              </w:rPr>
            </w:pPr>
            <w:r w:rsidRPr="00A72959">
              <w:rPr>
                <w:rFonts w:asciiTheme="minorHAnsi" w:hAnsiTheme="minorHAnsi" w:cstheme="minorHAnsi"/>
                <w:szCs w:val="22"/>
              </w:rPr>
              <w:t>Date on which it will be reviewed</w:t>
            </w:r>
            <w:r w:rsidR="0029115E" w:rsidRPr="00A72959">
              <w:rPr>
                <w:rFonts w:asciiTheme="minorHAnsi" w:hAnsiTheme="minorHAnsi" w:cstheme="minorHAnsi"/>
                <w:szCs w:val="22"/>
              </w:rPr>
              <w:t xml:space="preserve">: </w:t>
            </w:r>
          </w:p>
          <w:p w14:paraId="2A7D54C7" w14:textId="67F4E2BF" w:rsidR="0029115E" w:rsidRPr="00A72959" w:rsidRDefault="0029115E">
            <w:pPr>
              <w:pStyle w:val="TableRow"/>
              <w:rPr>
                <w:rFonts w:asciiTheme="minorHAnsi" w:hAnsiTheme="minorHAnsi" w:cstheme="minorHAnsi"/>
              </w:rPr>
            </w:pPr>
            <w:bookmarkStart w:id="16" w:name="_GoBack"/>
            <w:bookmarkEnd w:id="16"/>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C741872" w:rsidR="00E66558" w:rsidRPr="00A72959" w:rsidRDefault="00FB1183">
            <w:pPr>
              <w:pStyle w:val="TableRow"/>
              <w:rPr>
                <w:rFonts w:asciiTheme="minorHAnsi" w:hAnsiTheme="minorHAnsi" w:cstheme="minorHAnsi"/>
              </w:rPr>
            </w:pPr>
            <w:r w:rsidRPr="00A72959">
              <w:rPr>
                <w:rFonts w:asciiTheme="minorHAnsi" w:hAnsiTheme="minorHAnsi" w:cstheme="minorHAnsi"/>
              </w:rPr>
              <w:t>July 202</w:t>
            </w:r>
            <w:r w:rsidR="00845441">
              <w:rPr>
                <w:rFonts w:asciiTheme="minorHAnsi" w:hAnsiTheme="minorHAnsi" w:cstheme="minorHAnsi"/>
              </w:rPr>
              <w:t>4</w:t>
            </w:r>
            <w:r w:rsidRPr="00A72959">
              <w:rPr>
                <w:rFonts w:asciiTheme="minorHAnsi" w:hAnsiTheme="minorHAnsi" w:cstheme="minorHAnsi"/>
              </w:rPr>
              <w:t xml:space="preserve"> </w:t>
            </w:r>
          </w:p>
        </w:tc>
      </w:tr>
      <w:tr w:rsidR="00E66558" w:rsidRPr="0029115E"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E4DA9BA" w:rsidR="00E66558" w:rsidRPr="00A72959" w:rsidRDefault="00845A11">
            <w:pPr>
              <w:pStyle w:val="TableRow"/>
              <w:rPr>
                <w:rFonts w:asciiTheme="minorHAnsi" w:hAnsiTheme="minorHAnsi" w:cstheme="minorHAnsi"/>
              </w:rPr>
            </w:pPr>
            <w:r>
              <w:rPr>
                <w:rFonts w:asciiTheme="minorHAnsi" w:hAnsiTheme="minorHAnsi" w:cstheme="minorHAnsi"/>
              </w:rPr>
              <w:t>Jamie Foster</w:t>
            </w:r>
          </w:p>
        </w:tc>
      </w:tr>
      <w:tr w:rsidR="00E66558" w:rsidRPr="0029115E"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BB563FE" w:rsidR="00E66558" w:rsidRPr="00A72959" w:rsidRDefault="00FB1183">
            <w:pPr>
              <w:pStyle w:val="TableRow"/>
              <w:rPr>
                <w:rFonts w:asciiTheme="minorHAnsi" w:hAnsiTheme="minorHAnsi" w:cstheme="minorHAnsi"/>
              </w:rPr>
            </w:pPr>
            <w:r w:rsidRPr="00A72959">
              <w:rPr>
                <w:rFonts w:asciiTheme="minorHAnsi" w:hAnsiTheme="minorHAnsi" w:cstheme="minorHAnsi"/>
              </w:rPr>
              <w:t>Sarah Fernandez</w:t>
            </w:r>
          </w:p>
        </w:tc>
      </w:tr>
      <w:tr w:rsidR="00E66558" w:rsidRPr="0029115E"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 xml:space="preserve">Governor </w:t>
            </w:r>
            <w:r w:rsidRPr="00A72959">
              <w:rPr>
                <w:rFonts w:asciiTheme="minorHAnsi" w:hAnsiTheme="minorHAnsi" w:cstheme="minorHAnsi"/>
                <w:szCs w:val="22"/>
              </w:rPr>
              <w:t xml:space="preserve">/ Trustee </w:t>
            </w:r>
            <w:r w:rsidRPr="00A72959">
              <w:rPr>
                <w:rFonts w:asciiTheme="minorHAnsi" w:hAnsiTheme="minorHAnsi" w:cstheme="minorHAnsi"/>
              </w:rP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2E50B472" w:rsidR="00E66558" w:rsidRPr="00A72959" w:rsidRDefault="00845441">
            <w:pPr>
              <w:pStyle w:val="TableRow"/>
              <w:rPr>
                <w:rFonts w:asciiTheme="minorHAnsi" w:hAnsiTheme="minorHAnsi" w:cstheme="minorHAnsi"/>
              </w:rPr>
            </w:pPr>
            <w:r>
              <w:rPr>
                <w:rFonts w:asciiTheme="minorHAnsi" w:hAnsiTheme="minorHAnsi" w:cstheme="minorHAnsi"/>
              </w:rPr>
              <w:t xml:space="preserve">John </w:t>
            </w:r>
            <w:proofErr w:type="spellStart"/>
            <w:r>
              <w:rPr>
                <w:rFonts w:asciiTheme="minorHAnsi" w:hAnsiTheme="minorHAnsi" w:cstheme="minorHAnsi"/>
              </w:rPr>
              <w:t>Bozza</w:t>
            </w:r>
            <w:proofErr w:type="spellEnd"/>
          </w:p>
        </w:tc>
      </w:tr>
    </w:tbl>
    <w:bookmarkEnd w:id="4"/>
    <w:bookmarkEnd w:id="3"/>
    <w:bookmarkEnd w:id="2"/>
    <w:p w14:paraId="2A7D54D3" w14:textId="77777777" w:rsidR="00E66558" w:rsidRPr="0029115E" w:rsidRDefault="009D71E8">
      <w:pPr>
        <w:spacing w:before="480" w:line="240" w:lineRule="auto"/>
        <w:rPr>
          <w:rFonts w:asciiTheme="minorHAnsi" w:hAnsiTheme="minorHAnsi" w:cstheme="minorHAnsi"/>
          <w:b/>
          <w:color w:val="104F75"/>
          <w:sz w:val="32"/>
          <w:szCs w:val="32"/>
        </w:rPr>
      </w:pPr>
      <w:r w:rsidRPr="0029115E">
        <w:rPr>
          <w:rFonts w:asciiTheme="minorHAnsi" w:hAnsiTheme="minorHAnsi" w:cstheme="minorHAnsi"/>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29115E"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29115E" w:rsidRDefault="009D71E8">
            <w:pPr>
              <w:pStyle w:val="TableRow"/>
              <w:rPr>
                <w:rFonts w:asciiTheme="minorHAnsi" w:hAnsiTheme="minorHAnsi" w:cstheme="minorHAnsi"/>
              </w:rPr>
            </w:pPr>
            <w:bookmarkStart w:id="17" w:name="_Hlk87427908"/>
            <w:r w:rsidRPr="0029115E">
              <w:rPr>
                <w:rFonts w:asciiTheme="minorHAnsi" w:hAnsiTheme="minorHAnsi" w:cstheme="minorHAnsi"/>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29115E" w:rsidRDefault="009D71E8">
            <w:pPr>
              <w:pStyle w:val="TableRow"/>
              <w:rPr>
                <w:rFonts w:asciiTheme="minorHAnsi" w:hAnsiTheme="minorHAnsi" w:cstheme="minorHAnsi"/>
              </w:rPr>
            </w:pPr>
            <w:r w:rsidRPr="0029115E">
              <w:rPr>
                <w:rFonts w:asciiTheme="minorHAnsi" w:hAnsiTheme="minorHAnsi" w:cstheme="minorHAnsi"/>
                <w:b/>
              </w:rPr>
              <w:t>Amount</w:t>
            </w:r>
          </w:p>
        </w:tc>
      </w:tr>
      <w:tr w:rsidR="00E66558" w:rsidRPr="0029115E"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39C24" w14:textId="77777777" w:rsidR="004B1DF6" w:rsidRPr="00A72959" w:rsidRDefault="004B1DF6" w:rsidP="004B1DF6">
            <w:pPr>
              <w:rPr>
                <w:rFonts w:asciiTheme="minorHAnsi" w:hAnsiTheme="minorHAnsi" w:cstheme="minorHAnsi"/>
              </w:rPr>
            </w:pPr>
          </w:p>
          <w:p w14:paraId="2A7D54D8" w14:textId="4BBB614C" w:rsidR="00E66558" w:rsidRPr="00A72959" w:rsidRDefault="009D71E8" w:rsidP="004B1DF6">
            <w:pPr>
              <w:rPr>
                <w:rFonts w:asciiTheme="minorHAnsi" w:hAnsiTheme="minorHAnsi" w:cstheme="minorHAnsi"/>
                <w:color w:val="auto"/>
                <w:szCs w:val="22"/>
              </w:rPr>
            </w:pPr>
            <w:r w:rsidRPr="00A72959">
              <w:rPr>
                <w:rFonts w:asciiTheme="minorHAnsi" w:hAnsiTheme="minorHAnsi" w:cstheme="minorHAnsi"/>
              </w:rPr>
              <w:t>£</w:t>
            </w:r>
            <w:r w:rsidR="004B1DF6" w:rsidRPr="00A72959">
              <w:rPr>
                <w:rFonts w:asciiTheme="minorHAnsi" w:hAnsiTheme="minorHAnsi" w:cstheme="minorHAnsi"/>
              </w:rPr>
              <w:t>1</w:t>
            </w:r>
            <w:r w:rsidR="0041656D" w:rsidRPr="00A72959">
              <w:rPr>
                <w:rFonts w:asciiTheme="minorHAnsi" w:hAnsiTheme="minorHAnsi" w:cstheme="minorHAnsi"/>
              </w:rPr>
              <w:t>8</w:t>
            </w:r>
            <w:r w:rsidR="00961B6B">
              <w:rPr>
                <w:rFonts w:asciiTheme="minorHAnsi" w:hAnsiTheme="minorHAnsi" w:cstheme="minorHAnsi"/>
              </w:rPr>
              <w:t>4</w:t>
            </w:r>
            <w:r w:rsidR="004B1DF6" w:rsidRPr="00A72959">
              <w:rPr>
                <w:rFonts w:asciiTheme="minorHAnsi" w:hAnsiTheme="minorHAnsi" w:cstheme="minorHAnsi"/>
              </w:rPr>
              <w:t>,</w:t>
            </w:r>
            <w:r w:rsidR="00961B6B">
              <w:rPr>
                <w:rFonts w:asciiTheme="minorHAnsi" w:hAnsiTheme="minorHAnsi" w:cstheme="minorHAnsi"/>
              </w:rPr>
              <w:t>230</w:t>
            </w:r>
          </w:p>
        </w:tc>
      </w:tr>
      <w:tr w:rsidR="00E66558" w:rsidRPr="0029115E"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A72959" w:rsidRDefault="009D71E8">
            <w:pPr>
              <w:pStyle w:val="TableRow"/>
              <w:rPr>
                <w:rFonts w:asciiTheme="minorHAnsi" w:hAnsiTheme="minorHAnsi" w:cstheme="minorHAnsi"/>
              </w:rPr>
            </w:pPr>
            <w:r w:rsidRPr="00A72959">
              <w:rPr>
                <w:rFonts w:asciiTheme="minorHAnsi" w:hAnsiTheme="minorHAnsi" w:cstheme="minorHAnsi"/>
              </w:rP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4C1C73DC" w:rsidR="00E66558" w:rsidRPr="00A72959" w:rsidRDefault="009D71E8">
            <w:pPr>
              <w:pStyle w:val="TableRow"/>
              <w:rPr>
                <w:rFonts w:asciiTheme="minorHAnsi" w:hAnsiTheme="minorHAnsi" w:cstheme="minorHAnsi"/>
              </w:rPr>
            </w:pPr>
            <w:r w:rsidRPr="00A72959">
              <w:rPr>
                <w:rFonts w:asciiTheme="minorHAnsi" w:hAnsiTheme="minorHAnsi" w:cstheme="minorHAnsi"/>
              </w:rPr>
              <w:t>£</w:t>
            </w:r>
            <w:r w:rsidR="00FB1183" w:rsidRPr="00A72959">
              <w:rPr>
                <w:rFonts w:asciiTheme="minorHAnsi" w:hAnsiTheme="minorHAnsi" w:cstheme="minorHAnsi"/>
              </w:rPr>
              <w:t>0</w:t>
            </w:r>
          </w:p>
        </w:tc>
      </w:tr>
      <w:tr w:rsidR="00E66558" w:rsidRPr="0029115E"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A72959" w:rsidRDefault="009D71E8">
            <w:pPr>
              <w:pStyle w:val="TableRow"/>
              <w:rPr>
                <w:rFonts w:asciiTheme="minorHAnsi" w:hAnsiTheme="minorHAnsi" w:cstheme="minorHAnsi"/>
                <w:b/>
              </w:rPr>
            </w:pPr>
            <w:r w:rsidRPr="00A72959">
              <w:rPr>
                <w:rFonts w:asciiTheme="minorHAnsi" w:hAnsiTheme="minorHAnsi" w:cstheme="minorHAnsi"/>
                <w:b/>
              </w:rPr>
              <w:t>Total budget for this academic year</w:t>
            </w:r>
          </w:p>
          <w:p w14:paraId="2A7D54E1" w14:textId="379AB3A5" w:rsidR="00E66558" w:rsidRPr="00A72959" w:rsidRDefault="00E66558">
            <w:pPr>
              <w:pStyle w:val="TableRow"/>
              <w:rPr>
                <w:rFonts w:asciiTheme="minorHAnsi" w:hAnsiTheme="minorHAnsi" w:cstheme="minorHAnsi"/>
              </w:rPr>
            </w:pP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56563260" w:rsidR="00E66558" w:rsidRPr="00A72959" w:rsidRDefault="004B1DF6">
            <w:pPr>
              <w:pStyle w:val="TableRow"/>
              <w:rPr>
                <w:rFonts w:asciiTheme="minorHAnsi" w:hAnsiTheme="minorHAnsi" w:cstheme="minorHAnsi"/>
              </w:rPr>
            </w:pPr>
            <w:r w:rsidRPr="00A72959">
              <w:rPr>
                <w:rFonts w:asciiTheme="minorHAnsi" w:hAnsiTheme="minorHAnsi" w:cstheme="minorHAnsi"/>
              </w:rPr>
              <w:t>£</w:t>
            </w:r>
            <w:r w:rsidR="007D30EB" w:rsidRPr="00A72959">
              <w:rPr>
                <w:rFonts w:asciiTheme="minorHAnsi" w:hAnsiTheme="minorHAnsi" w:cstheme="minorHAnsi"/>
              </w:rPr>
              <w:t>1</w:t>
            </w:r>
            <w:r w:rsidR="0041656D" w:rsidRPr="00A72959">
              <w:rPr>
                <w:rFonts w:asciiTheme="minorHAnsi" w:hAnsiTheme="minorHAnsi" w:cstheme="minorHAnsi"/>
              </w:rPr>
              <w:t>8</w:t>
            </w:r>
            <w:r w:rsidR="00961B6B">
              <w:rPr>
                <w:rFonts w:asciiTheme="minorHAnsi" w:hAnsiTheme="minorHAnsi" w:cstheme="minorHAnsi"/>
              </w:rPr>
              <w:t>4</w:t>
            </w:r>
            <w:r w:rsidR="007D30EB" w:rsidRPr="00A72959">
              <w:rPr>
                <w:rFonts w:asciiTheme="minorHAnsi" w:hAnsiTheme="minorHAnsi" w:cstheme="minorHAnsi"/>
              </w:rPr>
              <w:t>,</w:t>
            </w:r>
            <w:r w:rsidR="00961B6B">
              <w:rPr>
                <w:rFonts w:asciiTheme="minorHAnsi" w:hAnsiTheme="minorHAnsi" w:cstheme="minorHAnsi"/>
              </w:rPr>
              <w:t>230</w:t>
            </w:r>
          </w:p>
        </w:tc>
      </w:tr>
    </w:tbl>
    <w:p w14:paraId="1CFCC9BA" w14:textId="28D3A396" w:rsidR="0054705C" w:rsidRDefault="0054705C" w:rsidP="0054705C">
      <w:pPr>
        <w:suppressAutoHyphens w:val="0"/>
        <w:autoSpaceDN/>
        <w:spacing w:after="160" w:line="259" w:lineRule="auto"/>
        <w:rPr>
          <w:rFonts w:eastAsia="Times" w:cs="Arial"/>
          <w:b/>
          <w:bCs/>
          <w:color w:val="104F75"/>
          <w:sz w:val="22"/>
          <w:szCs w:val="22"/>
          <w:lang w:val="en-US" w:eastAsia="en-US"/>
        </w:rPr>
      </w:pPr>
      <w:bookmarkStart w:id="18" w:name="_Toc64018119"/>
      <w:bookmarkStart w:id="19" w:name="_Toc83653020"/>
      <w:bookmarkEnd w:id="17"/>
    </w:p>
    <w:p w14:paraId="5A37821D" w14:textId="3B81D352" w:rsidR="0054705C" w:rsidRDefault="0054705C" w:rsidP="0054705C">
      <w:pPr>
        <w:suppressAutoHyphens w:val="0"/>
        <w:autoSpaceDN/>
        <w:spacing w:after="160" w:line="259" w:lineRule="auto"/>
        <w:rPr>
          <w:rFonts w:eastAsia="Times" w:cs="Arial"/>
          <w:b/>
          <w:bCs/>
          <w:color w:val="104F75"/>
          <w:sz w:val="22"/>
          <w:szCs w:val="22"/>
          <w:lang w:val="en-US" w:eastAsia="en-US"/>
        </w:rPr>
      </w:pPr>
    </w:p>
    <w:p w14:paraId="7E94C7B4" w14:textId="642B50FD" w:rsidR="0054705C" w:rsidRDefault="0054705C" w:rsidP="0054705C">
      <w:pPr>
        <w:suppressAutoHyphens w:val="0"/>
        <w:autoSpaceDN/>
        <w:spacing w:after="160" w:line="259" w:lineRule="auto"/>
        <w:rPr>
          <w:rFonts w:eastAsia="Times" w:cs="Arial"/>
          <w:b/>
          <w:bCs/>
          <w:color w:val="104F75"/>
          <w:sz w:val="22"/>
          <w:szCs w:val="22"/>
          <w:lang w:val="en-US" w:eastAsia="en-US"/>
        </w:rPr>
      </w:pPr>
    </w:p>
    <w:p w14:paraId="6CCEF2EB" w14:textId="5A4A089F"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6539A14A" w14:textId="559C5750"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69CE84DB" w14:textId="2802306A"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770815A4" w14:textId="5E0693C5"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3D5FD372" w14:textId="01A3DEEB"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06AB83D0" w14:textId="536622D0"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10525A16" w14:textId="0E0C5238"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09BAE798" w14:textId="7D49D450" w:rsidR="006869AA" w:rsidRDefault="006869AA" w:rsidP="0054705C">
      <w:pPr>
        <w:suppressAutoHyphens w:val="0"/>
        <w:autoSpaceDN/>
        <w:spacing w:after="160" w:line="259" w:lineRule="auto"/>
        <w:rPr>
          <w:rFonts w:eastAsia="Times" w:cs="Arial"/>
          <w:b/>
          <w:bCs/>
          <w:color w:val="104F75"/>
          <w:sz w:val="22"/>
          <w:szCs w:val="22"/>
          <w:lang w:val="en-US" w:eastAsia="en-US"/>
        </w:rPr>
      </w:pPr>
    </w:p>
    <w:p w14:paraId="094A8A43" w14:textId="77D4A714" w:rsidR="006869AA" w:rsidRPr="0054705C" w:rsidRDefault="006869AA" w:rsidP="006869AA">
      <w:pPr>
        <w:keepNext/>
        <w:keepLines/>
        <w:suppressAutoHyphens w:val="0"/>
        <w:autoSpaceDN/>
        <w:spacing w:before="240" w:after="0" w:line="259" w:lineRule="auto"/>
        <w:outlineLvl w:val="0"/>
        <w:rPr>
          <w:rFonts w:ascii="Calibri Light" w:eastAsia="Times" w:hAnsi="Calibri Light"/>
          <w:b/>
          <w:bCs/>
          <w:color w:val="2F5496"/>
          <w:sz w:val="32"/>
          <w:szCs w:val="32"/>
          <w:u w:val="single"/>
          <w:lang w:val="en-US" w:eastAsia="en-US"/>
        </w:rPr>
      </w:pPr>
      <w:bookmarkStart w:id="20" w:name="_Toc64018114"/>
      <w:bookmarkStart w:id="21" w:name="_Toc83653015"/>
      <w:proofErr w:type="spellStart"/>
      <w:r w:rsidRPr="0054705C">
        <w:rPr>
          <w:rFonts w:ascii="Calibri Light" w:eastAsia="Times" w:hAnsi="Calibri Light"/>
          <w:b/>
          <w:bCs/>
          <w:color w:val="2F5496"/>
          <w:sz w:val="32"/>
          <w:szCs w:val="32"/>
          <w:u w:val="single"/>
          <w:lang w:val="en-US" w:eastAsia="en-US"/>
        </w:rPr>
        <w:lastRenderedPageBreak/>
        <w:t>Yr</w:t>
      </w:r>
      <w:proofErr w:type="spellEnd"/>
      <w:r w:rsidRPr="0054705C">
        <w:rPr>
          <w:rFonts w:ascii="Calibri Light" w:eastAsia="Times" w:hAnsi="Calibri Light"/>
          <w:b/>
          <w:bCs/>
          <w:color w:val="2F5496"/>
          <w:sz w:val="32"/>
          <w:szCs w:val="32"/>
          <w:u w:val="single"/>
          <w:lang w:val="en-US" w:eastAsia="en-US"/>
        </w:rPr>
        <w:t xml:space="preserve"> 11 disadvantaged pupil performance overview for 202</w:t>
      </w:r>
      <w:r w:rsidR="00E35DF3">
        <w:rPr>
          <w:rFonts w:ascii="Calibri Light" w:eastAsia="Times" w:hAnsi="Calibri Light"/>
          <w:b/>
          <w:bCs/>
          <w:color w:val="2F5496"/>
          <w:sz w:val="32"/>
          <w:szCs w:val="32"/>
          <w:u w:val="single"/>
          <w:lang w:val="en-US" w:eastAsia="en-US"/>
        </w:rPr>
        <w:t>2</w:t>
      </w:r>
      <w:r w:rsidRPr="0054705C">
        <w:rPr>
          <w:rFonts w:ascii="Calibri Light" w:eastAsia="Times" w:hAnsi="Calibri Light"/>
          <w:b/>
          <w:bCs/>
          <w:color w:val="2F5496"/>
          <w:sz w:val="32"/>
          <w:szCs w:val="32"/>
          <w:u w:val="single"/>
          <w:lang w:val="en-US" w:eastAsia="en-US"/>
        </w:rPr>
        <w:t>/2</w:t>
      </w:r>
      <w:bookmarkEnd w:id="20"/>
      <w:bookmarkEnd w:id="21"/>
      <w:r w:rsidR="00E35DF3">
        <w:rPr>
          <w:rFonts w:ascii="Calibri Light" w:eastAsia="Times" w:hAnsi="Calibri Light"/>
          <w:b/>
          <w:bCs/>
          <w:color w:val="2F5496"/>
          <w:sz w:val="32"/>
          <w:szCs w:val="32"/>
          <w:u w:val="single"/>
          <w:lang w:val="en-US" w:eastAsia="en-US"/>
        </w:rPr>
        <w:t>3</w:t>
      </w:r>
    </w:p>
    <w:tbl>
      <w:tblPr>
        <w:tblStyle w:val="TableGrid1"/>
        <w:tblW w:w="9360" w:type="dxa"/>
        <w:tblLayout w:type="fixed"/>
        <w:tblLook w:val="06A0" w:firstRow="1" w:lastRow="0" w:firstColumn="1" w:lastColumn="0" w:noHBand="1" w:noVBand="1"/>
      </w:tblPr>
      <w:tblGrid>
        <w:gridCol w:w="4680"/>
        <w:gridCol w:w="4680"/>
      </w:tblGrid>
      <w:tr w:rsidR="006869AA" w:rsidRPr="0054705C" w14:paraId="447705C7" w14:textId="77777777" w:rsidTr="003F3DBF">
        <w:trPr>
          <w:trHeight w:val="510"/>
        </w:trPr>
        <w:tc>
          <w:tcPr>
            <w:tcW w:w="4680" w:type="dxa"/>
            <w:tcBorders>
              <w:top w:val="single" w:sz="6" w:space="0" w:color="BFBFBF"/>
              <w:left w:val="single" w:sz="6" w:space="0" w:color="BFBFBF"/>
              <w:bottom w:val="single" w:sz="6" w:space="0" w:color="BFBFBF"/>
              <w:right w:val="single" w:sz="6" w:space="0" w:color="BFBFBF"/>
            </w:tcBorders>
            <w:vAlign w:val="center"/>
          </w:tcPr>
          <w:p w14:paraId="0BA6F3D3" w14:textId="77777777" w:rsidR="006869AA" w:rsidRPr="006869AA" w:rsidRDefault="006869AA" w:rsidP="003F3DBF">
            <w:pPr>
              <w:suppressAutoHyphens w:val="0"/>
              <w:spacing w:after="0" w:line="240" w:lineRule="auto"/>
              <w:rPr>
                <w:rFonts w:asciiTheme="minorHAnsi" w:hAnsiTheme="minorHAnsi" w:cstheme="minorHAnsi"/>
                <w:color w:val="auto"/>
                <w:szCs w:val="22"/>
              </w:rPr>
            </w:pPr>
            <w:bookmarkStart w:id="22" w:name="_Hlk63847635"/>
            <w:r w:rsidRPr="006869AA">
              <w:rPr>
                <w:rFonts w:asciiTheme="minorHAnsi" w:hAnsiTheme="minorHAnsi" w:cstheme="minorHAnsi"/>
                <w:color w:val="auto"/>
                <w:szCs w:val="22"/>
              </w:rPr>
              <w:t>Progress 8</w:t>
            </w:r>
          </w:p>
        </w:tc>
        <w:tc>
          <w:tcPr>
            <w:tcW w:w="4680" w:type="dxa"/>
            <w:tcBorders>
              <w:top w:val="single" w:sz="6" w:space="0" w:color="BFBFBF"/>
              <w:left w:val="single" w:sz="6" w:space="0" w:color="BFBFBF"/>
              <w:bottom w:val="single" w:sz="6" w:space="0" w:color="BFBFBF"/>
              <w:right w:val="single" w:sz="6" w:space="0" w:color="BFBFBF"/>
            </w:tcBorders>
            <w:vAlign w:val="center"/>
          </w:tcPr>
          <w:p w14:paraId="1EE4A412" w14:textId="1ABA81AF" w:rsidR="006869AA" w:rsidRPr="006869AA" w:rsidRDefault="006869AA" w:rsidP="003F3DBF">
            <w:pPr>
              <w:suppressAutoHyphens w:val="0"/>
              <w:spacing w:after="0" w:line="240" w:lineRule="auto"/>
              <w:rPr>
                <w:rFonts w:asciiTheme="minorHAnsi" w:hAnsiTheme="minorHAnsi" w:cstheme="minorHAnsi"/>
                <w:color w:val="auto"/>
                <w:szCs w:val="22"/>
              </w:rPr>
            </w:pPr>
            <w:r w:rsidRPr="006869AA">
              <w:rPr>
                <w:rFonts w:asciiTheme="minorHAnsi" w:hAnsiTheme="minorHAnsi" w:cstheme="minorHAnsi"/>
                <w:color w:val="auto"/>
                <w:szCs w:val="22"/>
              </w:rPr>
              <w:t>-0.</w:t>
            </w:r>
            <w:r w:rsidR="00E53939">
              <w:rPr>
                <w:rFonts w:asciiTheme="minorHAnsi" w:hAnsiTheme="minorHAnsi" w:cstheme="minorHAnsi"/>
                <w:color w:val="auto"/>
                <w:szCs w:val="22"/>
              </w:rPr>
              <w:t>83</w:t>
            </w:r>
          </w:p>
        </w:tc>
      </w:tr>
      <w:tr w:rsidR="006869AA" w:rsidRPr="0054705C" w14:paraId="66EC6D83" w14:textId="77777777" w:rsidTr="003F3DBF">
        <w:tc>
          <w:tcPr>
            <w:tcW w:w="4680" w:type="dxa"/>
            <w:tcBorders>
              <w:top w:val="single" w:sz="6" w:space="0" w:color="BFBFBF"/>
              <w:left w:val="single" w:sz="6" w:space="0" w:color="BFBFBF"/>
              <w:bottom w:val="single" w:sz="6" w:space="0" w:color="BFBFBF"/>
              <w:right w:val="single" w:sz="6" w:space="0" w:color="BFBFBF"/>
            </w:tcBorders>
            <w:vAlign w:val="center"/>
          </w:tcPr>
          <w:p w14:paraId="252588D3" w14:textId="77777777" w:rsidR="006869AA" w:rsidRPr="006869AA" w:rsidRDefault="006869AA" w:rsidP="003F3DBF">
            <w:pPr>
              <w:suppressAutoHyphens w:val="0"/>
              <w:spacing w:after="0" w:line="240" w:lineRule="auto"/>
              <w:rPr>
                <w:rFonts w:asciiTheme="minorHAnsi" w:hAnsiTheme="minorHAnsi" w:cstheme="minorHAnsi"/>
                <w:color w:val="auto"/>
                <w:szCs w:val="22"/>
              </w:rPr>
            </w:pPr>
            <w:r w:rsidRPr="006869AA">
              <w:rPr>
                <w:rFonts w:asciiTheme="minorHAnsi" w:hAnsiTheme="minorHAnsi" w:cstheme="minorHAnsi"/>
                <w:color w:val="auto"/>
                <w:szCs w:val="22"/>
              </w:rPr>
              <w:t>Attainment 8</w:t>
            </w:r>
          </w:p>
        </w:tc>
        <w:tc>
          <w:tcPr>
            <w:tcW w:w="4680" w:type="dxa"/>
            <w:tcBorders>
              <w:top w:val="single" w:sz="6" w:space="0" w:color="BFBFBF"/>
              <w:left w:val="single" w:sz="6" w:space="0" w:color="BFBFBF"/>
              <w:bottom w:val="single" w:sz="6" w:space="0" w:color="BFBFBF"/>
              <w:right w:val="single" w:sz="6" w:space="0" w:color="BFBFBF"/>
            </w:tcBorders>
            <w:vAlign w:val="center"/>
          </w:tcPr>
          <w:p w14:paraId="2BFEBEDA" w14:textId="4313DE39" w:rsidR="006869AA" w:rsidRPr="006869AA" w:rsidRDefault="006869AA" w:rsidP="003F3DBF">
            <w:pPr>
              <w:suppressAutoHyphens w:val="0"/>
              <w:spacing w:after="0" w:line="240" w:lineRule="auto"/>
              <w:rPr>
                <w:rFonts w:asciiTheme="minorHAnsi" w:hAnsiTheme="minorHAnsi" w:cstheme="minorHAnsi"/>
                <w:color w:val="auto"/>
                <w:szCs w:val="22"/>
              </w:rPr>
            </w:pPr>
            <w:r w:rsidRPr="006869AA">
              <w:rPr>
                <w:rFonts w:asciiTheme="minorHAnsi" w:hAnsiTheme="minorHAnsi" w:cstheme="minorHAnsi"/>
                <w:color w:val="auto"/>
                <w:szCs w:val="22"/>
              </w:rPr>
              <w:t>4</w:t>
            </w:r>
            <w:r w:rsidR="00E53939">
              <w:rPr>
                <w:rFonts w:asciiTheme="minorHAnsi" w:hAnsiTheme="minorHAnsi" w:cstheme="minorHAnsi"/>
                <w:color w:val="auto"/>
                <w:szCs w:val="22"/>
              </w:rPr>
              <w:t>0.48</w:t>
            </w:r>
          </w:p>
        </w:tc>
      </w:tr>
      <w:tr w:rsidR="006869AA" w:rsidRPr="0054705C" w14:paraId="16628AE4" w14:textId="77777777" w:rsidTr="003F3DBF">
        <w:trPr>
          <w:trHeight w:val="539"/>
        </w:trPr>
        <w:tc>
          <w:tcPr>
            <w:tcW w:w="4680" w:type="dxa"/>
            <w:tcBorders>
              <w:top w:val="single" w:sz="6" w:space="0" w:color="BFBFBF"/>
              <w:left w:val="single" w:sz="6" w:space="0" w:color="BFBFBF"/>
              <w:bottom w:val="single" w:sz="6" w:space="0" w:color="BFBFBF"/>
              <w:right w:val="single" w:sz="6" w:space="0" w:color="BFBFBF"/>
            </w:tcBorders>
            <w:vAlign w:val="center"/>
          </w:tcPr>
          <w:p w14:paraId="17321CE6" w14:textId="77777777" w:rsidR="006869AA" w:rsidRPr="006869AA" w:rsidRDefault="006869AA" w:rsidP="003F3DBF">
            <w:pPr>
              <w:suppressAutoHyphens w:val="0"/>
              <w:spacing w:after="0" w:line="240" w:lineRule="auto"/>
              <w:rPr>
                <w:rFonts w:asciiTheme="minorHAnsi" w:hAnsiTheme="minorHAnsi" w:cstheme="minorHAnsi"/>
                <w:color w:val="auto"/>
                <w:szCs w:val="22"/>
              </w:rPr>
            </w:pPr>
            <w:r w:rsidRPr="006869AA">
              <w:rPr>
                <w:rFonts w:asciiTheme="minorHAnsi" w:hAnsiTheme="minorHAnsi" w:cstheme="minorHAnsi"/>
                <w:color w:val="auto"/>
                <w:szCs w:val="22"/>
              </w:rPr>
              <w:t xml:space="preserve">Percentage of Grade 5+ in English and </w:t>
            </w:r>
            <w:proofErr w:type="spellStart"/>
            <w:r w:rsidRPr="006869AA">
              <w:rPr>
                <w:rFonts w:asciiTheme="minorHAnsi" w:hAnsiTheme="minorHAnsi" w:cstheme="minorHAnsi"/>
                <w:color w:val="auto"/>
                <w:szCs w:val="22"/>
              </w:rPr>
              <w:t>maths</w:t>
            </w:r>
            <w:proofErr w:type="spellEnd"/>
          </w:p>
        </w:tc>
        <w:tc>
          <w:tcPr>
            <w:tcW w:w="4680" w:type="dxa"/>
            <w:tcBorders>
              <w:top w:val="single" w:sz="6" w:space="0" w:color="BFBFBF"/>
              <w:left w:val="single" w:sz="6" w:space="0" w:color="BFBFBF"/>
              <w:bottom w:val="single" w:sz="6" w:space="0" w:color="BFBFBF"/>
              <w:right w:val="single" w:sz="6" w:space="0" w:color="BFBFBF"/>
            </w:tcBorders>
            <w:vAlign w:val="center"/>
          </w:tcPr>
          <w:p w14:paraId="788B6304" w14:textId="2029D5EF" w:rsidR="006869AA" w:rsidRPr="006869AA" w:rsidRDefault="00E53939" w:rsidP="003F3DBF">
            <w:pPr>
              <w:suppressAutoHyphens w:val="0"/>
              <w:spacing w:after="0" w:line="240" w:lineRule="auto"/>
              <w:rPr>
                <w:rFonts w:asciiTheme="minorHAnsi" w:hAnsiTheme="minorHAnsi" w:cstheme="minorHAnsi"/>
                <w:color w:val="auto"/>
                <w:szCs w:val="22"/>
              </w:rPr>
            </w:pPr>
            <w:r>
              <w:rPr>
                <w:rFonts w:asciiTheme="minorHAnsi" w:hAnsiTheme="minorHAnsi" w:cstheme="minorHAnsi"/>
                <w:color w:val="auto"/>
                <w:szCs w:val="22"/>
              </w:rPr>
              <w:t>18</w:t>
            </w:r>
            <w:r w:rsidR="006869AA" w:rsidRPr="006869AA">
              <w:rPr>
                <w:rFonts w:asciiTheme="minorHAnsi" w:hAnsiTheme="minorHAnsi" w:cstheme="minorHAnsi"/>
                <w:color w:val="auto"/>
                <w:szCs w:val="22"/>
              </w:rPr>
              <w:t>%</w:t>
            </w:r>
          </w:p>
        </w:tc>
      </w:tr>
      <w:tr w:rsidR="006869AA" w:rsidRPr="0054705C" w14:paraId="402E030D" w14:textId="77777777" w:rsidTr="003F3DBF">
        <w:tc>
          <w:tcPr>
            <w:tcW w:w="4680" w:type="dxa"/>
            <w:tcBorders>
              <w:top w:val="single" w:sz="6" w:space="0" w:color="BFBFBF"/>
              <w:left w:val="single" w:sz="6" w:space="0" w:color="BFBFBF"/>
              <w:bottom w:val="single" w:sz="6" w:space="0" w:color="BFBFBF"/>
              <w:right w:val="single" w:sz="6" w:space="0" w:color="BFBFBF"/>
            </w:tcBorders>
            <w:vAlign w:val="center"/>
          </w:tcPr>
          <w:p w14:paraId="5D76F8CF" w14:textId="77777777" w:rsidR="006869AA" w:rsidRPr="006869AA" w:rsidRDefault="006869AA" w:rsidP="003F3DBF">
            <w:pPr>
              <w:suppressAutoHyphens w:val="0"/>
              <w:spacing w:after="0" w:line="240" w:lineRule="auto"/>
              <w:rPr>
                <w:rFonts w:asciiTheme="minorHAnsi" w:hAnsiTheme="minorHAnsi" w:cstheme="minorHAnsi"/>
                <w:color w:val="auto"/>
                <w:szCs w:val="22"/>
              </w:rPr>
            </w:pPr>
            <w:r w:rsidRPr="006869AA">
              <w:rPr>
                <w:rFonts w:asciiTheme="minorHAnsi" w:hAnsiTheme="minorHAnsi" w:cstheme="minorHAnsi"/>
                <w:color w:val="auto"/>
                <w:szCs w:val="22"/>
              </w:rPr>
              <w:t xml:space="preserve">Percentage of Grade 4+ in English and </w:t>
            </w:r>
            <w:proofErr w:type="spellStart"/>
            <w:r w:rsidRPr="006869AA">
              <w:rPr>
                <w:rFonts w:asciiTheme="minorHAnsi" w:hAnsiTheme="minorHAnsi" w:cstheme="minorHAnsi"/>
                <w:color w:val="auto"/>
                <w:szCs w:val="22"/>
              </w:rPr>
              <w:t>maths</w:t>
            </w:r>
            <w:proofErr w:type="spellEnd"/>
          </w:p>
        </w:tc>
        <w:tc>
          <w:tcPr>
            <w:tcW w:w="4680" w:type="dxa"/>
            <w:tcBorders>
              <w:top w:val="single" w:sz="6" w:space="0" w:color="BFBFBF"/>
              <w:left w:val="single" w:sz="6" w:space="0" w:color="BFBFBF"/>
              <w:bottom w:val="single" w:sz="6" w:space="0" w:color="BFBFBF"/>
              <w:right w:val="single" w:sz="6" w:space="0" w:color="BFBFBF"/>
            </w:tcBorders>
            <w:vAlign w:val="center"/>
          </w:tcPr>
          <w:p w14:paraId="38340EF1" w14:textId="28CEAB3B" w:rsidR="006869AA" w:rsidRPr="006869AA" w:rsidRDefault="00E53939" w:rsidP="003F3DBF">
            <w:pPr>
              <w:suppressAutoHyphens w:val="0"/>
              <w:spacing w:after="0" w:line="240" w:lineRule="auto"/>
              <w:rPr>
                <w:rFonts w:asciiTheme="minorHAnsi" w:hAnsiTheme="minorHAnsi" w:cstheme="minorHAnsi"/>
                <w:color w:val="auto"/>
                <w:szCs w:val="22"/>
              </w:rPr>
            </w:pPr>
            <w:r>
              <w:rPr>
                <w:rFonts w:asciiTheme="minorHAnsi" w:hAnsiTheme="minorHAnsi" w:cstheme="minorHAnsi"/>
                <w:color w:val="auto"/>
                <w:szCs w:val="22"/>
              </w:rPr>
              <w:t>32</w:t>
            </w:r>
            <w:r w:rsidR="006869AA" w:rsidRPr="006869AA">
              <w:rPr>
                <w:rFonts w:asciiTheme="minorHAnsi" w:hAnsiTheme="minorHAnsi" w:cstheme="minorHAnsi"/>
                <w:color w:val="auto"/>
                <w:szCs w:val="22"/>
              </w:rPr>
              <w:t>%</w:t>
            </w:r>
          </w:p>
        </w:tc>
      </w:tr>
      <w:bookmarkEnd w:id="22"/>
    </w:tbl>
    <w:p w14:paraId="2B5E38A1" w14:textId="77777777" w:rsidR="006869AA" w:rsidRPr="0054705C" w:rsidRDefault="006869AA" w:rsidP="0054705C">
      <w:pPr>
        <w:suppressAutoHyphens w:val="0"/>
        <w:autoSpaceDN/>
        <w:spacing w:after="160" w:line="259" w:lineRule="auto"/>
        <w:rPr>
          <w:rFonts w:eastAsia="Times" w:cs="Arial"/>
          <w:b/>
          <w:bCs/>
          <w:color w:val="104F75"/>
          <w:sz w:val="22"/>
          <w:szCs w:val="22"/>
          <w:lang w:val="en-US" w:eastAsia="en-US"/>
        </w:rPr>
      </w:pPr>
    </w:p>
    <w:p w14:paraId="72B2ED23" w14:textId="77777777" w:rsidR="0054705C" w:rsidRPr="0054705C" w:rsidRDefault="0054705C" w:rsidP="0054705C">
      <w:pPr>
        <w:keepNext/>
        <w:keepLines/>
        <w:suppressAutoHyphens w:val="0"/>
        <w:autoSpaceDN/>
        <w:spacing w:before="240" w:after="0" w:line="259" w:lineRule="auto"/>
        <w:outlineLvl w:val="0"/>
        <w:rPr>
          <w:rFonts w:ascii="Calibri Light" w:eastAsia="Times" w:hAnsi="Calibri Light"/>
          <w:b/>
          <w:bCs/>
          <w:color w:val="2F5496"/>
          <w:sz w:val="32"/>
          <w:szCs w:val="32"/>
          <w:u w:val="single"/>
          <w:lang w:val="en-US" w:eastAsia="en-US"/>
        </w:rPr>
      </w:pPr>
      <w:bookmarkStart w:id="23" w:name="_Toc64018115"/>
      <w:bookmarkStart w:id="24" w:name="_Toc83653016"/>
      <w:r w:rsidRPr="0054705C">
        <w:rPr>
          <w:rFonts w:ascii="Calibri Light" w:eastAsia="Times" w:hAnsi="Calibri Light"/>
          <w:b/>
          <w:bCs/>
          <w:color w:val="2F5496"/>
          <w:sz w:val="32"/>
          <w:szCs w:val="32"/>
          <w:u w:val="single"/>
          <w:lang w:val="en-US" w:eastAsia="en-US"/>
        </w:rPr>
        <w:t>Dis</w:t>
      </w:r>
      <w:r w:rsidRPr="001528C1">
        <w:rPr>
          <w:rFonts w:ascii="Calibri Light" w:eastAsia="Times" w:hAnsi="Calibri Light"/>
          <w:b/>
          <w:bCs/>
          <w:color w:val="17365D" w:themeColor="text2" w:themeShade="BF"/>
          <w:sz w:val="32"/>
          <w:szCs w:val="32"/>
          <w:u w:val="single"/>
          <w:lang w:val="en-US" w:eastAsia="en-US"/>
        </w:rPr>
        <w:t xml:space="preserve">advantaged </w:t>
      </w:r>
      <w:r w:rsidRPr="0054705C">
        <w:rPr>
          <w:rFonts w:ascii="Calibri Light" w:eastAsia="Times" w:hAnsi="Calibri Light"/>
          <w:b/>
          <w:bCs/>
          <w:color w:val="2F5496"/>
          <w:sz w:val="32"/>
          <w:szCs w:val="32"/>
          <w:u w:val="single"/>
          <w:lang w:val="en-US" w:eastAsia="en-US"/>
        </w:rPr>
        <w:t>KS4 Pupil Performance Over time (Last 3 Years)</w:t>
      </w:r>
      <w:bookmarkEnd w:id="23"/>
      <w:bookmarkEnd w:id="24"/>
    </w:p>
    <w:p w14:paraId="55403B38" w14:textId="77777777" w:rsidR="0054705C" w:rsidRPr="006869AA" w:rsidRDefault="0054705C" w:rsidP="0054705C">
      <w:pPr>
        <w:keepNext/>
        <w:keepLines/>
        <w:suppressAutoHyphens w:val="0"/>
        <w:autoSpaceDN/>
        <w:spacing w:before="40" w:after="0" w:line="259" w:lineRule="auto"/>
        <w:outlineLvl w:val="1"/>
        <w:rPr>
          <w:rFonts w:asciiTheme="minorHAnsi" w:eastAsia="Times" w:hAnsiTheme="minorHAnsi" w:cstheme="minorHAnsi"/>
          <w:b/>
          <w:bCs/>
          <w:i/>
          <w:iCs/>
          <w:color w:val="000000"/>
          <w:lang w:val="en-US" w:eastAsia="en-US"/>
        </w:rPr>
      </w:pPr>
      <w:bookmarkStart w:id="25" w:name="_Toc64018117"/>
      <w:bookmarkStart w:id="26" w:name="_Toc83653019"/>
      <w:r w:rsidRPr="006869AA">
        <w:rPr>
          <w:rFonts w:asciiTheme="minorHAnsi" w:eastAsia="Times" w:hAnsiTheme="minorHAnsi" w:cstheme="minorHAnsi"/>
          <w:b/>
          <w:bCs/>
          <w:i/>
          <w:iCs/>
          <w:color w:val="000000"/>
          <w:lang w:val="en-US" w:eastAsia="en-US"/>
        </w:rPr>
        <w:t>2021/</w:t>
      </w:r>
      <w:bookmarkEnd w:id="25"/>
      <w:bookmarkEnd w:id="26"/>
      <w:r w:rsidRPr="006869AA">
        <w:rPr>
          <w:rFonts w:asciiTheme="minorHAnsi" w:eastAsia="Times" w:hAnsiTheme="minorHAnsi" w:cstheme="minorHAnsi"/>
          <w:b/>
          <w:bCs/>
          <w:i/>
          <w:iCs/>
          <w:color w:val="000000"/>
          <w:lang w:val="en-US" w:eastAsia="en-US"/>
        </w:rPr>
        <w:t>22</w:t>
      </w:r>
    </w:p>
    <w:p w14:paraId="1C2CB594" w14:textId="77777777" w:rsidR="0054705C" w:rsidRPr="0054705C" w:rsidRDefault="0054705C" w:rsidP="0054705C">
      <w:pPr>
        <w:suppressAutoHyphens w:val="0"/>
        <w:autoSpaceDN/>
        <w:spacing w:after="160" w:line="259" w:lineRule="auto"/>
        <w:rPr>
          <w:rFonts w:ascii="Calibri" w:eastAsia="Calibri" w:hAnsi="Calibri"/>
          <w:color w:val="auto"/>
          <w:sz w:val="22"/>
          <w:szCs w:val="22"/>
          <w:lang w:val="en-US" w:eastAsia="en-US"/>
        </w:rPr>
      </w:pPr>
    </w:p>
    <w:tbl>
      <w:tblPr>
        <w:tblStyle w:val="TableGrid1"/>
        <w:tblW w:w="0" w:type="auto"/>
        <w:tblLook w:val="04A0" w:firstRow="1" w:lastRow="0" w:firstColumn="1" w:lastColumn="0" w:noHBand="0" w:noVBand="1"/>
      </w:tblPr>
      <w:tblGrid>
        <w:gridCol w:w="1269"/>
        <w:gridCol w:w="1446"/>
        <w:gridCol w:w="1424"/>
        <w:gridCol w:w="1424"/>
        <w:gridCol w:w="1469"/>
        <w:gridCol w:w="939"/>
      </w:tblGrid>
      <w:tr w:rsidR="0054705C" w:rsidRPr="0054705C" w14:paraId="2FA53A3F" w14:textId="77777777" w:rsidTr="001D723A">
        <w:tc>
          <w:tcPr>
            <w:tcW w:w="1269" w:type="dxa"/>
          </w:tcPr>
          <w:p w14:paraId="7A3EA742"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Cohort</w:t>
            </w:r>
          </w:p>
        </w:tc>
        <w:tc>
          <w:tcPr>
            <w:tcW w:w="1446" w:type="dxa"/>
          </w:tcPr>
          <w:p w14:paraId="50A38D88"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Numbers of Students</w:t>
            </w:r>
          </w:p>
        </w:tc>
        <w:tc>
          <w:tcPr>
            <w:tcW w:w="1424" w:type="dxa"/>
          </w:tcPr>
          <w:p w14:paraId="2D796C4E"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 xml:space="preserve">% Achieving 9-4 </w:t>
            </w:r>
            <w:proofErr w:type="spellStart"/>
            <w:r w:rsidRPr="006869AA">
              <w:rPr>
                <w:rFonts w:asciiTheme="minorHAnsi" w:hAnsiTheme="minorHAnsi" w:cstheme="minorHAnsi"/>
                <w:color w:val="000000"/>
                <w:szCs w:val="22"/>
              </w:rPr>
              <w:t>En</w:t>
            </w:r>
            <w:proofErr w:type="spellEnd"/>
            <w:r w:rsidRPr="006869AA">
              <w:rPr>
                <w:rFonts w:asciiTheme="minorHAnsi" w:hAnsiTheme="minorHAnsi" w:cstheme="minorHAnsi"/>
                <w:color w:val="000000"/>
                <w:szCs w:val="22"/>
              </w:rPr>
              <w:t xml:space="preserve"> and Ma</w:t>
            </w:r>
          </w:p>
        </w:tc>
        <w:tc>
          <w:tcPr>
            <w:tcW w:w="1424" w:type="dxa"/>
          </w:tcPr>
          <w:p w14:paraId="263CB445"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 xml:space="preserve">% Achieving 9-5 </w:t>
            </w:r>
            <w:proofErr w:type="spellStart"/>
            <w:r w:rsidRPr="006869AA">
              <w:rPr>
                <w:rFonts w:asciiTheme="minorHAnsi" w:hAnsiTheme="minorHAnsi" w:cstheme="minorHAnsi"/>
                <w:color w:val="000000"/>
                <w:szCs w:val="22"/>
              </w:rPr>
              <w:t>En</w:t>
            </w:r>
            <w:proofErr w:type="spellEnd"/>
            <w:r w:rsidRPr="006869AA">
              <w:rPr>
                <w:rFonts w:asciiTheme="minorHAnsi" w:hAnsiTheme="minorHAnsi" w:cstheme="minorHAnsi"/>
                <w:color w:val="000000"/>
                <w:szCs w:val="22"/>
              </w:rPr>
              <w:t xml:space="preserve"> and Ma</w:t>
            </w:r>
          </w:p>
        </w:tc>
        <w:tc>
          <w:tcPr>
            <w:tcW w:w="1469" w:type="dxa"/>
            <w:tcBorders>
              <w:right w:val="single" w:sz="4" w:space="0" w:color="auto"/>
            </w:tcBorders>
          </w:tcPr>
          <w:p w14:paraId="01DC7CEF"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Average Attainment 8</w:t>
            </w:r>
          </w:p>
        </w:tc>
        <w:tc>
          <w:tcPr>
            <w:tcW w:w="939" w:type="dxa"/>
            <w:tcBorders>
              <w:left w:val="single" w:sz="4" w:space="0" w:color="auto"/>
            </w:tcBorders>
          </w:tcPr>
          <w:p w14:paraId="6F086205"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 xml:space="preserve">% </w:t>
            </w:r>
            <w:proofErr w:type="spellStart"/>
            <w:r w:rsidRPr="006869AA">
              <w:rPr>
                <w:rFonts w:asciiTheme="minorHAnsi" w:hAnsiTheme="minorHAnsi" w:cstheme="minorHAnsi"/>
                <w:color w:val="000000"/>
                <w:szCs w:val="22"/>
              </w:rPr>
              <w:t>Ebacc</w:t>
            </w:r>
            <w:proofErr w:type="spellEnd"/>
          </w:p>
        </w:tc>
      </w:tr>
      <w:tr w:rsidR="0054705C" w:rsidRPr="0054705C" w14:paraId="3953ED6E" w14:textId="77777777" w:rsidTr="001D723A">
        <w:tc>
          <w:tcPr>
            <w:tcW w:w="1269" w:type="dxa"/>
          </w:tcPr>
          <w:p w14:paraId="70B84C64"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All</w:t>
            </w:r>
          </w:p>
        </w:tc>
        <w:tc>
          <w:tcPr>
            <w:tcW w:w="1446" w:type="dxa"/>
            <w:tcBorders>
              <w:top w:val="nil"/>
              <w:left w:val="nil"/>
              <w:bottom w:val="single" w:sz="8" w:space="0" w:color="000000"/>
              <w:right w:val="single" w:sz="8" w:space="0" w:color="000000"/>
            </w:tcBorders>
            <w:vAlign w:val="center"/>
          </w:tcPr>
          <w:p w14:paraId="6957796F"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283</w:t>
            </w:r>
          </w:p>
        </w:tc>
        <w:tc>
          <w:tcPr>
            <w:tcW w:w="1424" w:type="dxa"/>
            <w:tcBorders>
              <w:top w:val="nil"/>
              <w:left w:val="nil"/>
              <w:bottom w:val="single" w:sz="8" w:space="0" w:color="000000"/>
              <w:right w:val="single" w:sz="8" w:space="0" w:color="000000"/>
            </w:tcBorders>
            <w:vAlign w:val="center"/>
          </w:tcPr>
          <w:p w14:paraId="5BDA80BF"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98</w:t>
            </w:r>
          </w:p>
        </w:tc>
        <w:tc>
          <w:tcPr>
            <w:tcW w:w="1424" w:type="dxa"/>
            <w:tcBorders>
              <w:top w:val="nil"/>
              <w:left w:val="nil"/>
              <w:bottom w:val="single" w:sz="8" w:space="0" w:color="000000"/>
              <w:right w:val="single" w:sz="8" w:space="0" w:color="000000"/>
            </w:tcBorders>
            <w:vAlign w:val="center"/>
          </w:tcPr>
          <w:p w14:paraId="688A0F07"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60</w:t>
            </w:r>
          </w:p>
        </w:tc>
        <w:tc>
          <w:tcPr>
            <w:tcW w:w="1469" w:type="dxa"/>
            <w:tcBorders>
              <w:top w:val="nil"/>
              <w:left w:val="nil"/>
              <w:bottom w:val="single" w:sz="8" w:space="0" w:color="000000"/>
              <w:right w:val="single" w:sz="4" w:space="0" w:color="auto"/>
            </w:tcBorders>
            <w:vAlign w:val="center"/>
          </w:tcPr>
          <w:p w14:paraId="136F721D"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51.64</w:t>
            </w:r>
          </w:p>
        </w:tc>
        <w:tc>
          <w:tcPr>
            <w:tcW w:w="939" w:type="dxa"/>
            <w:tcBorders>
              <w:top w:val="nil"/>
              <w:left w:val="single" w:sz="4" w:space="0" w:color="auto"/>
              <w:bottom w:val="single" w:sz="8" w:space="0" w:color="000000"/>
              <w:right w:val="single" w:sz="8" w:space="0" w:color="000000"/>
            </w:tcBorders>
            <w:vAlign w:val="center"/>
          </w:tcPr>
          <w:p w14:paraId="0E2194BE"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31</w:t>
            </w:r>
          </w:p>
        </w:tc>
      </w:tr>
      <w:tr w:rsidR="0054705C" w:rsidRPr="0054705C" w14:paraId="72A980F9" w14:textId="77777777" w:rsidTr="001D723A">
        <w:tc>
          <w:tcPr>
            <w:tcW w:w="1269" w:type="dxa"/>
          </w:tcPr>
          <w:p w14:paraId="63C85579"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PP</w:t>
            </w:r>
          </w:p>
        </w:tc>
        <w:tc>
          <w:tcPr>
            <w:tcW w:w="1446" w:type="dxa"/>
            <w:tcBorders>
              <w:top w:val="nil"/>
              <w:left w:val="nil"/>
              <w:bottom w:val="single" w:sz="8" w:space="0" w:color="000000"/>
              <w:right w:val="single" w:sz="8" w:space="0" w:color="000000"/>
            </w:tcBorders>
            <w:vAlign w:val="center"/>
          </w:tcPr>
          <w:p w14:paraId="1783EBDC"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40</w:t>
            </w:r>
          </w:p>
        </w:tc>
        <w:tc>
          <w:tcPr>
            <w:tcW w:w="1424" w:type="dxa"/>
            <w:tcBorders>
              <w:top w:val="nil"/>
              <w:left w:val="nil"/>
              <w:bottom w:val="single" w:sz="8" w:space="0" w:color="000000"/>
              <w:right w:val="single" w:sz="8" w:space="0" w:color="000000"/>
            </w:tcBorders>
            <w:vAlign w:val="center"/>
          </w:tcPr>
          <w:p w14:paraId="3AFC15CA"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58</w:t>
            </w:r>
          </w:p>
        </w:tc>
        <w:tc>
          <w:tcPr>
            <w:tcW w:w="1424" w:type="dxa"/>
            <w:tcBorders>
              <w:top w:val="nil"/>
              <w:left w:val="nil"/>
              <w:bottom w:val="single" w:sz="8" w:space="0" w:color="000000"/>
              <w:right w:val="single" w:sz="8" w:space="0" w:color="000000"/>
            </w:tcBorders>
            <w:vAlign w:val="center"/>
          </w:tcPr>
          <w:p w14:paraId="73DCA911"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40</w:t>
            </w:r>
          </w:p>
        </w:tc>
        <w:tc>
          <w:tcPr>
            <w:tcW w:w="1469" w:type="dxa"/>
            <w:tcBorders>
              <w:top w:val="nil"/>
              <w:left w:val="nil"/>
              <w:bottom w:val="single" w:sz="8" w:space="0" w:color="000000"/>
              <w:right w:val="single" w:sz="4" w:space="0" w:color="auto"/>
            </w:tcBorders>
            <w:vAlign w:val="center"/>
          </w:tcPr>
          <w:p w14:paraId="734EE456"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38.40</w:t>
            </w:r>
          </w:p>
        </w:tc>
        <w:tc>
          <w:tcPr>
            <w:tcW w:w="939" w:type="dxa"/>
            <w:tcBorders>
              <w:top w:val="nil"/>
              <w:left w:val="single" w:sz="4" w:space="0" w:color="auto"/>
              <w:bottom w:val="single" w:sz="8" w:space="0" w:color="000000"/>
              <w:right w:val="single" w:sz="8" w:space="0" w:color="000000"/>
            </w:tcBorders>
            <w:vAlign w:val="center"/>
          </w:tcPr>
          <w:p w14:paraId="2F8A9601"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w:t>
            </w:r>
          </w:p>
        </w:tc>
      </w:tr>
      <w:tr w:rsidR="0054705C" w:rsidRPr="0054705C" w14:paraId="08B3DD1E" w14:textId="77777777" w:rsidTr="001D723A">
        <w:tc>
          <w:tcPr>
            <w:tcW w:w="1269" w:type="dxa"/>
          </w:tcPr>
          <w:p w14:paraId="6BC5BDC6"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NPP</w:t>
            </w:r>
          </w:p>
        </w:tc>
        <w:tc>
          <w:tcPr>
            <w:tcW w:w="1446" w:type="dxa"/>
            <w:tcBorders>
              <w:top w:val="nil"/>
              <w:left w:val="nil"/>
              <w:bottom w:val="single" w:sz="8" w:space="0" w:color="000000"/>
              <w:right w:val="single" w:sz="8" w:space="0" w:color="000000"/>
            </w:tcBorders>
            <w:vAlign w:val="center"/>
          </w:tcPr>
          <w:p w14:paraId="1C0E55BC"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243</w:t>
            </w:r>
          </w:p>
        </w:tc>
        <w:tc>
          <w:tcPr>
            <w:tcW w:w="1424" w:type="dxa"/>
            <w:tcBorders>
              <w:top w:val="nil"/>
              <w:left w:val="nil"/>
              <w:bottom w:val="single" w:sz="8" w:space="0" w:color="000000"/>
              <w:right w:val="single" w:sz="8" w:space="0" w:color="000000"/>
            </w:tcBorders>
            <w:vAlign w:val="center"/>
          </w:tcPr>
          <w:p w14:paraId="6CFBCA10"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83</w:t>
            </w:r>
          </w:p>
        </w:tc>
        <w:tc>
          <w:tcPr>
            <w:tcW w:w="1424" w:type="dxa"/>
            <w:tcBorders>
              <w:top w:val="nil"/>
              <w:left w:val="nil"/>
              <w:bottom w:val="single" w:sz="8" w:space="0" w:color="000000"/>
              <w:right w:val="single" w:sz="8" w:space="0" w:color="000000"/>
            </w:tcBorders>
            <w:vAlign w:val="center"/>
          </w:tcPr>
          <w:p w14:paraId="1283AD91"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63</w:t>
            </w:r>
          </w:p>
        </w:tc>
        <w:tc>
          <w:tcPr>
            <w:tcW w:w="1469" w:type="dxa"/>
            <w:tcBorders>
              <w:top w:val="nil"/>
              <w:left w:val="nil"/>
              <w:bottom w:val="single" w:sz="8" w:space="0" w:color="000000"/>
              <w:right w:val="single" w:sz="4" w:space="0" w:color="auto"/>
            </w:tcBorders>
            <w:vAlign w:val="center"/>
          </w:tcPr>
          <w:p w14:paraId="60A660ED"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53.83</w:t>
            </w:r>
          </w:p>
        </w:tc>
        <w:tc>
          <w:tcPr>
            <w:tcW w:w="939" w:type="dxa"/>
            <w:tcBorders>
              <w:top w:val="nil"/>
              <w:left w:val="single" w:sz="4" w:space="0" w:color="auto"/>
              <w:bottom w:val="single" w:sz="8" w:space="0" w:color="000000"/>
              <w:right w:val="single" w:sz="8" w:space="0" w:color="000000"/>
            </w:tcBorders>
            <w:vAlign w:val="center"/>
          </w:tcPr>
          <w:p w14:paraId="02A17FE3"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31</w:t>
            </w:r>
          </w:p>
        </w:tc>
      </w:tr>
    </w:tbl>
    <w:p w14:paraId="77367D79" w14:textId="77777777" w:rsidR="0054705C" w:rsidRPr="0054705C" w:rsidRDefault="0054705C" w:rsidP="0054705C">
      <w:pPr>
        <w:suppressAutoHyphens w:val="0"/>
        <w:autoSpaceDN/>
        <w:spacing w:after="160" w:line="259" w:lineRule="auto"/>
        <w:rPr>
          <w:rFonts w:ascii="Calibri" w:eastAsia="Calibri" w:hAnsi="Calibri"/>
          <w:color w:val="auto"/>
          <w:sz w:val="22"/>
          <w:szCs w:val="22"/>
          <w:lang w:val="en-US" w:eastAsia="en-US"/>
        </w:rPr>
      </w:pPr>
    </w:p>
    <w:p w14:paraId="007876EC" w14:textId="77777777" w:rsidR="0054705C" w:rsidRPr="0054705C" w:rsidRDefault="0054705C" w:rsidP="0054705C">
      <w:pPr>
        <w:keepNext/>
        <w:keepLines/>
        <w:suppressAutoHyphens w:val="0"/>
        <w:autoSpaceDN/>
        <w:spacing w:before="40" w:after="0" w:line="259" w:lineRule="auto"/>
        <w:outlineLvl w:val="1"/>
        <w:rPr>
          <w:rFonts w:ascii="Calibri Light" w:eastAsia="Times" w:hAnsi="Calibri Light"/>
          <w:b/>
          <w:bCs/>
          <w:i/>
          <w:iCs/>
          <w:color w:val="000000"/>
          <w:sz w:val="26"/>
          <w:szCs w:val="26"/>
          <w:lang w:val="en-US" w:eastAsia="en-US"/>
        </w:rPr>
      </w:pPr>
      <w:bookmarkStart w:id="27" w:name="_Toc83653017"/>
      <w:r w:rsidRPr="0054705C">
        <w:rPr>
          <w:rFonts w:ascii="Calibri Light" w:eastAsia="Times" w:hAnsi="Calibri Light"/>
          <w:b/>
          <w:bCs/>
          <w:i/>
          <w:iCs/>
          <w:color w:val="000000"/>
          <w:sz w:val="26"/>
          <w:szCs w:val="26"/>
          <w:lang w:val="en-US" w:eastAsia="en-US"/>
        </w:rPr>
        <w:t>2020/21</w:t>
      </w:r>
      <w:bookmarkEnd w:id="27"/>
    </w:p>
    <w:tbl>
      <w:tblPr>
        <w:tblStyle w:val="TableGrid1"/>
        <w:tblW w:w="0" w:type="auto"/>
        <w:tblLook w:val="04A0" w:firstRow="1" w:lastRow="0" w:firstColumn="1" w:lastColumn="0" w:noHBand="0" w:noVBand="1"/>
      </w:tblPr>
      <w:tblGrid>
        <w:gridCol w:w="1269"/>
        <w:gridCol w:w="1446"/>
        <w:gridCol w:w="1424"/>
        <w:gridCol w:w="1424"/>
        <w:gridCol w:w="1469"/>
        <w:gridCol w:w="939"/>
      </w:tblGrid>
      <w:tr w:rsidR="0054705C" w:rsidRPr="0054705C" w14:paraId="63AB7B75" w14:textId="77777777" w:rsidTr="001D723A">
        <w:tc>
          <w:tcPr>
            <w:tcW w:w="1269" w:type="dxa"/>
          </w:tcPr>
          <w:p w14:paraId="2876FC8D"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Cohort</w:t>
            </w:r>
          </w:p>
        </w:tc>
        <w:tc>
          <w:tcPr>
            <w:tcW w:w="1446" w:type="dxa"/>
          </w:tcPr>
          <w:p w14:paraId="77C36544"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Numbers of Students</w:t>
            </w:r>
          </w:p>
        </w:tc>
        <w:tc>
          <w:tcPr>
            <w:tcW w:w="1424" w:type="dxa"/>
          </w:tcPr>
          <w:p w14:paraId="1E10E850"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 xml:space="preserve">% Achieving 9-4 </w:t>
            </w:r>
            <w:proofErr w:type="spellStart"/>
            <w:r w:rsidRPr="006869AA">
              <w:rPr>
                <w:rFonts w:asciiTheme="minorHAnsi" w:hAnsiTheme="minorHAnsi" w:cstheme="minorHAnsi"/>
                <w:color w:val="000000"/>
                <w:szCs w:val="22"/>
              </w:rPr>
              <w:t>En</w:t>
            </w:r>
            <w:proofErr w:type="spellEnd"/>
            <w:r w:rsidRPr="006869AA">
              <w:rPr>
                <w:rFonts w:asciiTheme="minorHAnsi" w:hAnsiTheme="minorHAnsi" w:cstheme="minorHAnsi"/>
                <w:color w:val="000000"/>
                <w:szCs w:val="22"/>
              </w:rPr>
              <w:t xml:space="preserve"> and Ma</w:t>
            </w:r>
          </w:p>
        </w:tc>
        <w:tc>
          <w:tcPr>
            <w:tcW w:w="1424" w:type="dxa"/>
          </w:tcPr>
          <w:p w14:paraId="09AD1803"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 xml:space="preserve">% Achieving 9-5 </w:t>
            </w:r>
            <w:proofErr w:type="spellStart"/>
            <w:r w:rsidRPr="006869AA">
              <w:rPr>
                <w:rFonts w:asciiTheme="minorHAnsi" w:hAnsiTheme="minorHAnsi" w:cstheme="minorHAnsi"/>
                <w:color w:val="000000"/>
                <w:szCs w:val="22"/>
              </w:rPr>
              <w:t>En</w:t>
            </w:r>
            <w:proofErr w:type="spellEnd"/>
            <w:r w:rsidRPr="006869AA">
              <w:rPr>
                <w:rFonts w:asciiTheme="minorHAnsi" w:hAnsiTheme="minorHAnsi" w:cstheme="minorHAnsi"/>
                <w:color w:val="000000"/>
                <w:szCs w:val="22"/>
              </w:rPr>
              <w:t xml:space="preserve"> and Ma</w:t>
            </w:r>
          </w:p>
        </w:tc>
        <w:tc>
          <w:tcPr>
            <w:tcW w:w="1469" w:type="dxa"/>
          </w:tcPr>
          <w:p w14:paraId="507EE17D"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Average Attainment 8</w:t>
            </w:r>
          </w:p>
        </w:tc>
        <w:tc>
          <w:tcPr>
            <w:tcW w:w="939" w:type="dxa"/>
          </w:tcPr>
          <w:p w14:paraId="2E9D4D4E"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 xml:space="preserve">% </w:t>
            </w:r>
            <w:proofErr w:type="spellStart"/>
            <w:r w:rsidRPr="006869AA">
              <w:rPr>
                <w:rFonts w:asciiTheme="minorHAnsi" w:hAnsiTheme="minorHAnsi" w:cstheme="minorHAnsi"/>
                <w:color w:val="000000"/>
                <w:szCs w:val="22"/>
              </w:rPr>
              <w:t>Ebacc</w:t>
            </w:r>
            <w:proofErr w:type="spellEnd"/>
          </w:p>
        </w:tc>
      </w:tr>
      <w:tr w:rsidR="0054705C" w:rsidRPr="0054705C" w14:paraId="0CAE4005" w14:textId="77777777" w:rsidTr="001D723A">
        <w:tc>
          <w:tcPr>
            <w:tcW w:w="1269" w:type="dxa"/>
          </w:tcPr>
          <w:p w14:paraId="44AC1457"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All</w:t>
            </w:r>
          </w:p>
        </w:tc>
        <w:tc>
          <w:tcPr>
            <w:tcW w:w="1446" w:type="dxa"/>
            <w:tcBorders>
              <w:top w:val="nil"/>
              <w:left w:val="nil"/>
              <w:bottom w:val="single" w:sz="8" w:space="0" w:color="000000"/>
              <w:right w:val="single" w:sz="8" w:space="0" w:color="000000"/>
            </w:tcBorders>
            <w:vAlign w:val="center"/>
          </w:tcPr>
          <w:p w14:paraId="18952978"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288</w:t>
            </w:r>
          </w:p>
        </w:tc>
        <w:tc>
          <w:tcPr>
            <w:tcW w:w="1424" w:type="dxa"/>
            <w:tcBorders>
              <w:top w:val="nil"/>
              <w:left w:val="nil"/>
              <w:bottom w:val="single" w:sz="8" w:space="0" w:color="000000"/>
              <w:right w:val="single" w:sz="8" w:space="0" w:color="000000"/>
            </w:tcBorders>
            <w:vAlign w:val="center"/>
          </w:tcPr>
          <w:p w14:paraId="2D64AE98"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87</w:t>
            </w:r>
          </w:p>
        </w:tc>
        <w:tc>
          <w:tcPr>
            <w:tcW w:w="1424" w:type="dxa"/>
            <w:tcBorders>
              <w:top w:val="nil"/>
              <w:left w:val="nil"/>
              <w:bottom w:val="single" w:sz="8" w:space="0" w:color="000000"/>
              <w:right w:val="single" w:sz="8" w:space="0" w:color="000000"/>
            </w:tcBorders>
            <w:vAlign w:val="center"/>
          </w:tcPr>
          <w:p w14:paraId="0A8ADA6F"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59</w:t>
            </w:r>
          </w:p>
        </w:tc>
        <w:tc>
          <w:tcPr>
            <w:tcW w:w="1469" w:type="dxa"/>
            <w:tcBorders>
              <w:top w:val="nil"/>
              <w:left w:val="nil"/>
              <w:bottom w:val="single" w:sz="8" w:space="0" w:color="000000"/>
              <w:right w:val="single" w:sz="8" w:space="0" w:color="000000"/>
            </w:tcBorders>
            <w:vAlign w:val="center"/>
          </w:tcPr>
          <w:p w14:paraId="0BEA864E"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53.42</w:t>
            </w:r>
          </w:p>
        </w:tc>
        <w:tc>
          <w:tcPr>
            <w:tcW w:w="939" w:type="dxa"/>
            <w:tcBorders>
              <w:top w:val="nil"/>
              <w:left w:val="nil"/>
              <w:bottom w:val="single" w:sz="8" w:space="0" w:color="000000"/>
              <w:right w:val="single" w:sz="8" w:space="0" w:color="000000"/>
            </w:tcBorders>
            <w:vAlign w:val="center"/>
          </w:tcPr>
          <w:p w14:paraId="3F2F17BB"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6</w:t>
            </w:r>
          </w:p>
        </w:tc>
      </w:tr>
      <w:tr w:rsidR="0054705C" w:rsidRPr="0054705C" w14:paraId="47A76244" w14:textId="77777777" w:rsidTr="001D723A">
        <w:tc>
          <w:tcPr>
            <w:tcW w:w="1269" w:type="dxa"/>
          </w:tcPr>
          <w:p w14:paraId="13DAC68D"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PP</w:t>
            </w:r>
          </w:p>
        </w:tc>
        <w:tc>
          <w:tcPr>
            <w:tcW w:w="1446" w:type="dxa"/>
            <w:tcBorders>
              <w:top w:val="nil"/>
              <w:left w:val="nil"/>
              <w:bottom w:val="single" w:sz="8" w:space="0" w:color="000000"/>
              <w:right w:val="single" w:sz="8" w:space="0" w:color="000000"/>
            </w:tcBorders>
            <w:vAlign w:val="center"/>
          </w:tcPr>
          <w:p w14:paraId="4AFFD4AE"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29</w:t>
            </w:r>
          </w:p>
        </w:tc>
        <w:tc>
          <w:tcPr>
            <w:tcW w:w="1424" w:type="dxa"/>
            <w:tcBorders>
              <w:top w:val="nil"/>
              <w:left w:val="nil"/>
              <w:bottom w:val="single" w:sz="8" w:space="0" w:color="000000"/>
              <w:right w:val="single" w:sz="8" w:space="0" w:color="000000"/>
            </w:tcBorders>
            <w:vAlign w:val="center"/>
          </w:tcPr>
          <w:p w14:paraId="538EFFA9"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72</w:t>
            </w:r>
          </w:p>
        </w:tc>
        <w:tc>
          <w:tcPr>
            <w:tcW w:w="1424" w:type="dxa"/>
            <w:tcBorders>
              <w:top w:val="nil"/>
              <w:left w:val="nil"/>
              <w:bottom w:val="single" w:sz="8" w:space="0" w:color="000000"/>
              <w:right w:val="single" w:sz="8" w:space="0" w:color="000000"/>
            </w:tcBorders>
            <w:vAlign w:val="center"/>
          </w:tcPr>
          <w:p w14:paraId="2FF2D82D"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31</w:t>
            </w:r>
          </w:p>
        </w:tc>
        <w:tc>
          <w:tcPr>
            <w:tcW w:w="1469" w:type="dxa"/>
            <w:tcBorders>
              <w:top w:val="nil"/>
              <w:left w:val="nil"/>
              <w:bottom w:val="single" w:sz="8" w:space="0" w:color="000000"/>
              <w:right w:val="single" w:sz="8" w:space="0" w:color="000000"/>
            </w:tcBorders>
            <w:vAlign w:val="center"/>
          </w:tcPr>
          <w:p w14:paraId="125C11C3"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42.31</w:t>
            </w:r>
          </w:p>
        </w:tc>
        <w:tc>
          <w:tcPr>
            <w:tcW w:w="939" w:type="dxa"/>
            <w:tcBorders>
              <w:top w:val="nil"/>
              <w:left w:val="nil"/>
              <w:bottom w:val="single" w:sz="8" w:space="0" w:color="000000"/>
              <w:right w:val="single" w:sz="8" w:space="0" w:color="000000"/>
            </w:tcBorders>
            <w:vAlign w:val="center"/>
          </w:tcPr>
          <w:p w14:paraId="71223064"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0.0</w:t>
            </w:r>
          </w:p>
        </w:tc>
      </w:tr>
      <w:tr w:rsidR="0054705C" w:rsidRPr="0054705C" w14:paraId="25BE84ED" w14:textId="77777777" w:rsidTr="001D723A">
        <w:tc>
          <w:tcPr>
            <w:tcW w:w="1269" w:type="dxa"/>
          </w:tcPr>
          <w:p w14:paraId="7B71A0F1" w14:textId="77777777" w:rsidR="0054705C" w:rsidRPr="006869AA" w:rsidRDefault="0054705C" w:rsidP="0054705C">
            <w:pPr>
              <w:suppressAutoHyphens w:val="0"/>
              <w:spacing w:after="0" w:line="240" w:lineRule="auto"/>
              <w:rPr>
                <w:rFonts w:asciiTheme="minorHAnsi" w:hAnsiTheme="minorHAnsi" w:cstheme="minorHAnsi"/>
                <w:color w:val="000000"/>
                <w:szCs w:val="22"/>
              </w:rPr>
            </w:pPr>
            <w:r w:rsidRPr="006869AA">
              <w:rPr>
                <w:rFonts w:asciiTheme="minorHAnsi" w:hAnsiTheme="minorHAnsi" w:cstheme="minorHAnsi"/>
                <w:color w:val="000000"/>
                <w:szCs w:val="22"/>
              </w:rPr>
              <w:t>NPP</w:t>
            </w:r>
          </w:p>
        </w:tc>
        <w:tc>
          <w:tcPr>
            <w:tcW w:w="1446" w:type="dxa"/>
            <w:tcBorders>
              <w:top w:val="nil"/>
              <w:left w:val="nil"/>
              <w:bottom w:val="single" w:sz="8" w:space="0" w:color="000000"/>
              <w:right w:val="single" w:sz="8" w:space="0" w:color="000000"/>
            </w:tcBorders>
            <w:vAlign w:val="center"/>
          </w:tcPr>
          <w:p w14:paraId="51384060"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259</w:t>
            </w:r>
          </w:p>
        </w:tc>
        <w:tc>
          <w:tcPr>
            <w:tcW w:w="1424" w:type="dxa"/>
            <w:tcBorders>
              <w:top w:val="nil"/>
              <w:left w:val="nil"/>
              <w:bottom w:val="single" w:sz="8" w:space="0" w:color="000000"/>
              <w:right w:val="single" w:sz="8" w:space="0" w:color="000000"/>
            </w:tcBorders>
            <w:vAlign w:val="center"/>
          </w:tcPr>
          <w:p w14:paraId="760A8268"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88</w:t>
            </w:r>
          </w:p>
        </w:tc>
        <w:tc>
          <w:tcPr>
            <w:tcW w:w="1424" w:type="dxa"/>
            <w:tcBorders>
              <w:top w:val="nil"/>
              <w:left w:val="nil"/>
              <w:bottom w:val="single" w:sz="8" w:space="0" w:color="000000"/>
              <w:right w:val="single" w:sz="8" w:space="0" w:color="000000"/>
            </w:tcBorders>
            <w:vAlign w:val="center"/>
          </w:tcPr>
          <w:p w14:paraId="0C39C054"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62</w:t>
            </w:r>
          </w:p>
        </w:tc>
        <w:tc>
          <w:tcPr>
            <w:tcW w:w="1469" w:type="dxa"/>
            <w:tcBorders>
              <w:top w:val="nil"/>
              <w:left w:val="nil"/>
              <w:bottom w:val="single" w:sz="8" w:space="0" w:color="000000"/>
              <w:right w:val="single" w:sz="8" w:space="0" w:color="000000"/>
            </w:tcBorders>
            <w:vAlign w:val="center"/>
          </w:tcPr>
          <w:p w14:paraId="1E940366"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54.66</w:t>
            </w:r>
          </w:p>
        </w:tc>
        <w:tc>
          <w:tcPr>
            <w:tcW w:w="939" w:type="dxa"/>
            <w:tcBorders>
              <w:top w:val="nil"/>
              <w:left w:val="nil"/>
              <w:bottom w:val="single" w:sz="8" w:space="0" w:color="000000"/>
              <w:right w:val="single" w:sz="8" w:space="0" w:color="000000"/>
            </w:tcBorders>
            <w:vAlign w:val="center"/>
          </w:tcPr>
          <w:p w14:paraId="2F533254" w14:textId="77777777" w:rsidR="0054705C" w:rsidRPr="006869AA" w:rsidRDefault="0054705C" w:rsidP="0054705C">
            <w:pPr>
              <w:suppressAutoHyphens w:val="0"/>
              <w:spacing w:after="0" w:line="240" w:lineRule="auto"/>
              <w:jc w:val="center"/>
              <w:rPr>
                <w:rFonts w:asciiTheme="minorHAnsi" w:hAnsiTheme="minorHAnsi" w:cstheme="minorHAnsi"/>
                <w:color w:val="000000"/>
                <w:szCs w:val="22"/>
              </w:rPr>
            </w:pPr>
            <w:r w:rsidRPr="006869AA">
              <w:rPr>
                <w:rFonts w:asciiTheme="minorHAnsi" w:hAnsiTheme="minorHAnsi" w:cstheme="minorHAnsi"/>
                <w:color w:val="000000"/>
                <w:szCs w:val="22"/>
              </w:rPr>
              <w:t>66</w:t>
            </w:r>
          </w:p>
        </w:tc>
      </w:tr>
    </w:tbl>
    <w:p w14:paraId="18FE4BB8" w14:textId="77777777" w:rsidR="0054705C" w:rsidRPr="0054705C" w:rsidRDefault="0054705C" w:rsidP="0054705C">
      <w:pPr>
        <w:suppressAutoHyphens w:val="0"/>
        <w:autoSpaceDN/>
        <w:spacing w:after="160" w:line="259" w:lineRule="auto"/>
        <w:rPr>
          <w:rFonts w:ascii="Calibri" w:eastAsia="Calibri" w:hAnsi="Calibri"/>
          <w:color w:val="auto"/>
          <w:sz w:val="22"/>
          <w:szCs w:val="22"/>
          <w:lang w:val="en-US" w:eastAsia="en-US"/>
        </w:rPr>
      </w:pPr>
    </w:p>
    <w:p w14:paraId="493CBD63" w14:textId="1E095716" w:rsidR="0054705C" w:rsidRPr="0054705C" w:rsidRDefault="0054705C" w:rsidP="0054705C">
      <w:pPr>
        <w:keepNext/>
        <w:keepLines/>
        <w:suppressAutoHyphens w:val="0"/>
        <w:autoSpaceDN/>
        <w:spacing w:before="40" w:after="0" w:line="259" w:lineRule="auto"/>
        <w:outlineLvl w:val="1"/>
        <w:rPr>
          <w:rFonts w:ascii="Calibri Light" w:eastAsia="Times" w:hAnsi="Calibri Light"/>
          <w:b/>
          <w:bCs/>
          <w:i/>
          <w:iCs/>
          <w:color w:val="000000"/>
          <w:sz w:val="26"/>
          <w:szCs w:val="26"/>
          <w:lang w:val="en-US" w:eastAsia="en-US"/>
        </w:rPr>
      </w:pPr>
      <w:bookmarkStart w:id="28" w:name="_Toc64018116"/>
      <w:bookmarkStart w:id="29" w:name="_Toc83653018"/>
      <w:r w:rsidRPr="0054705C">
        <w:rPr>
          <w:rFonts w:ascii="Calibri Light" w:eastAsia="Times" w:hAnsi="Calibri Light"/>
          <w:b/>
          <w:bCs/>
          <w:i/>
          <w:iCs/>
          <w:color w:val="000000"/>
          <w:sz w:val="26"/>
          <w:szCs w:val="26"/>
          <w:lang w:val="en-US" w:eastAsia="en-US"/>
        </w:rPr>
        <w:t>20</w:t>
      </w:r>
      <w:r w:rsidR="00E53939">
        <w:rPr>
          <w:rFonts w:ascii="Calibri Light" w:eastAsia="Times" w:hAnsi="Calibri Light"/>
          <w:b/>
          <w:bCs/>
          <w:i/>
          <w:iCs/>
          <w:color w:val="000000"/>
          <w:sz w:val="26"/>
          <w:szCs w:val="26"/>
          <w:lang w:val="en-US" w:eastAsia="en-US"/>
        </w:rPr>
        <w:t>22</w:t>
      </w:r>
      <w:r w:rsidRPr="0054705C">
        <w:rPr>
          <w:rFonts w:ascii="Calibri Light" w:eastAsia="Times" w:hAnsi="Calibri Light"/>
          <w:b/>
          <w:bCs/>
          <w:i/>
          <w:iCs/>
          <w:color w:val="000000"/>
          <w:sz w:val="26"/>
          <w:szCs w:val="26"/>
          <w:lang w:val="en-US" w:eastAsia="en-US"/>
        </w:rPr>
        <w:t>/2</w:t>
      </w:r>
      <w:bookmarkEnd w:id="28"/>
      <w:bookmarkEnd w:id="29"/>
      <w:r w:rsidR="00E53939">
        <w:rPr>
          <w:rFonts w:ascii="Calibri Light" w:eastAsia="Times" w:hAnsi="Calibri Light"/>
          <w:b/>
          <w:bCs/>
          <w:i/>
          <w:iCs/>
          <w:color w:val="000000"/>
          <w:sz w:val="26"/>
          <w:szCs w:val="26"/>
          <w:lang w:val="en-US" w:eastAsia="en-US"/>
        </w:rPr>
        <w:t>3</w:t>
      </w:r>
    </w:p>
    <w:tbl>
      <w:tblPr>
        <w:tblStyle w:val="TableGrid1"/>
        <w:tblW w:w="0" w:type="auto"/>
        <w:tblLook w:val="04A0" w:firstRow="1" w:lastRow="0" w:firstColumn="1" w:lastColumn="0" w:noHBand="0" w:noVBand="1"/>
      </w:tblPr>
      <w:tblGrid>
        <w:gridCol w:w="1269"/>
        <w:gridCol w:w="1446"/>
        <w:gridCol w:w="1424"/>
        <w:gridCol w:w="1424"/>
        <w:gridCol w:w="1469"/>
        <w:gridCol w:w="939"/>
      </w:tblGrid>
      <w:tr w:rsidR="0054705C" w:rsidRPr="006869AA" w14:paraId="25755BEB" w14:textId="77777777" w:rsidTr="001D723A">
        <w:tc>
          <w:tcPr>
            <w:tcW w:w="1269" w:type="dxa"/>
          </w:tcPr>
          <w:p w14:paraId="3A3A549C" w14:textId="77777777" w:rsidR="0054705C" w:rsidRPr="006869AA" w:rsidRDefault="0054705C" w:rsidP="0054705C">
            <w:pPr>
              <w:suppressAutoHyphens w:val="0"/>
              <w:spacing w:after="0" w:line="240" w:lineRule="auto"/>
              <w:rPr>
                <w:rFonts w:cs="Calibri"/>
                <w:color w:val="000000"/>
              </w:rPr>
            </w:pPr>
            <w:bookmarkStart w:id="30" w:name="_Hlk115959749"/>
            <w:r w:rsidRPr="006869AA">
              <w:rPr>
                <w:rFonts w:cs="Calibri"/>
                <w:color w:val="000000"/>
              </w:rPr>
              <w:t>Cohort</w:t>
            </w:r>
          </w:p>
        </w:tc>
        <w:tc>
          <w:tcPr>
            <w:tcW w:w="1446" w:type="dxa"/>
          </w:tcPr>
          <w:p w14:paraId="6ACCAFBF"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Numbers of Students</w:t>
            </w:r>
          </w:p>
        </w:tc>
        <w:tc>
          <w:tcPr>
            <w:tcW w:w="1424" w:type="dxa"/>
          </w:tcPr>
          <w:p w14:paraId="497F32BD"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 xml:space="preserve">% Achieving 9-4 </w:t>
            </w:r>
            <w:proofErr w:type="spellStart"/>
            <w:r w:rsidRPr="006869AA">
              <w:rPr>
                <w:rFonts w:cs="Calibri"/>
                <w:color w:val="000000"/>
              </w:rPr>
              <w:t>En</w:t>
            </w:r>
            <w:proofErr w:type="spellEnd"/>
            <w:r w:rsidRPr="006869AA">
              <w:rPr>
                <w:rFonts w:cs="Calibri"/>
                <w:color w:val="000000"/>
              </w:rPr>
              <w:t xml:space="preserve"> and Ma</w:t>
            </w:r>
          </w:p>
        </w:tc>
        <w:tc>
          <w:tcPr>
            <w:tcW w:w="1424" w:type="dxa"/>
          </w:tcPr>
          <w:p w14:paraId="2FCA5C58"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 xml:space="preserve">% Achieving 9-5 </w:t>
            </w:r>
            <w:proofErr w:type="spellStart"/>
            <w:r w:rsidRPr="006869AA">
              <w:rPr>
                <w:rFonts w:cs="Calibri"/>
                <w:color w:val="000000"/>
              </w:rPr>
              <w:t>En</w:t>
            </w:r>
            <w:proofErr w:type="spellEnd"/>
            <w:r w:rsidRPr="006869AA">
              <w:rPr>
                <w:rFonts w:cs="Calibri"/>
                <w:color w:val="000000"/>
              </w:rPr>
              <w:t xml:space="preserve"> and Ma</w:t>
            </w:r>
          </w:p>
        </w:tc>
        <w:tc>
          <w:tcPr>
            <w:tcW w:w="1469" w:type="dxa"/>
          </w:tcPr>
          <w:p w14:paraId="01457417"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Average Attainment 8</w:t>
            </w:r>
          </w:p>
        </w:tc>
        <w:tc>
          <w:tcPr>
            <w:tcW w:w="939" w:type="dxa"/>
          </w:tcPr>
          <w:p w14:paraId="60833AD8"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 xml:space="preserve">% </w:t>
            </w:r>
            <w:proofErr w:type="spellStart"/>
            <w:r w:rsidRPr="006869AA">
              <w:rPr>
                <w:rFonts w:cs="Calibri"/>
                <w:color w:val="000000"/>
              </w:rPr>
              <w:t>Ebacc</w:t>
            </w:r>
            <w:proofErr w:type="spellEnd"/>
          </w:p>
        </w:tc>
      </w:tr>
      <w:bookmarkEnd w:id="30"/>
      <w:tr w:rsidR="0054705C" w:rsidRPr="006869AA" w14:paraId="63C83B72" w14:textId="77777777" w:rsidTr="001D723A">
        <w:tc>
          <w:tcPr>
            <w:tcW w:w="1269" w:type="dxa"/>
          </w:tcPr>
          <w:p w14:paraId="22541772"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All</w:t>
            </w:r>
          </w:p>
        </w:tc>
        <w:tc>
          <w:tcPr>
            <w:tcW w:w="1446" w:type="dxa"/>
            <w:tcBorders>
              <w:top w:val="nil"/>
              <w:left w:val="nil"/>
              <w:bottom w:val="single" w:sz="8" w:space="0" w:color="000000"/>
              <w:right w:val="single" w:sz="8" w:space="0" w:color="000000"/>
            </w:tcBorders>
            <w:vAlign w:val="center"/>
          </w:tcPr>
          <w:p w14:paraId="0F14386C" w14:textId="3410B6FD" w:rsidR="0054705C" w:rsidRPr="006869AA" w:rsidRDefault="0054705C" w:rsidP="0054705C">
            <w:pPr>
              <w:suppressAutoHyphens w:val="0"/>
              <w:spacing w:after="0" w:line="240" w:lineRule="auto"/>
              <w:jc w:val="center"/>
              <w:rPr>
                <w:rFonts w:cs="Calibri"/>
                <w:color w:val="000000"/>
              </w:rPr>
            </w:pPr>
            <w:r w:rsidRPr="006869AA">
              <w:rPr>
                <w:color w:val="000000"/>
                <w:lang w:eastAsia="en-GB"/>
              </w:rPr>
              <w:t>28</w:t>
            </w:r>
            <w:r w:rsidR="00E53939">
              <w:rPr>
                <w:color w:val="000000"/>
                <w:lang w:eastAsia="en-GB"/>
              </w:rPr>
              <w:t>7</w:t>
            </w:r>
          </w:p>
        </w:tc>
        <w:tc>
          <w:tcPr>
            <w:tcW w:w="1424" w:type="dxa"/>
            <w:tcBorders>
              <w:top w:val="nil"/>
              <w:left w:val="nil"/>
              <w:bottom w:val="single" w:sz="8" w:space="0" w:color="000000"/>
              <w:right w:val="single" w:sz="8" w:space="0" w:color="000000"/>
            </w:tcBorders>
            <w:vAlign w:val="center"/>
          </w:tcPr>
          <w:p w14:paraId="15C55011" w14:textId="0D955E45" w:rsidR="0054705C" w:rsidRPr="006869AA" w:rsidRDefault="00CD0519" w:rsidP="0054705C">
            <w:pPr>
              <w:suppressAutoHyphens w:val="0"/>
              <w:spacing w:after="0" w:line="240" w:lineRule="auto"/>
              <w:jc w:val="center"/>
              <w:rPr>
                <w:rFonts w:cs="Calibri"/>
                <w:color w:val="000000"/>
              </w:rPr>
            </w:pPr>
            <w:r>
              <w:rPr>
                <w:rFonts w:cs="Calibri"/>
                <w:color w:val="000000"/>
              </w:rPr>
              <w:t>48</w:t>
            </w:r>
          </w:p>
        </w:tc>
        <w:tc>
          <w:tcPr>
            <w:tcW w:w="1424" w:type="dxa"/>
            <w:tcBorders>
              <w:top w:val="nil"/>
              <w:left w:val="nil"/>
              <w:bottom w:val="single" w:sz="8" w:space="0" w:color="000000"/>
              <w:right w:val="single" w:sz="8" w:space="0" w:color="000000"/>
            </w:tcBorders>
            <w:vAlign w:val="center"/>
          </w:tcPr>
          <w:p w14:paraId="4D9D64EE" w14:textId="71F96709" w:rsidR="0054705C" w:rsidRPr="006869AA" w:rsidRDefault="00CD0519" w:rsidP="0054705C">
            <w:pPr>
              <w:suppressAutoHyphens w:val="0"/>
              <w:spacing w:after="0" w:line="240" w:lineRule="auto"/>
              <w:jc w:val="center"/>
              <w:rPr>
                <w:rFonts w:cs="Calibri"/>
                <w:color w:val="000000"/>
              </w:rPr>
            </w:pPr>
            <w:r>
              <w:rPr>
                <w:rFonts w:cs="Calibri"/>
                <w:color w:val="000000"/>
              </w:rPr>
              <w:t>75</w:t>
            </w:r>
          </w:p>
        </w:tc>
        <w:tc>
          <w:tcPr>
            <w:tcW w:w="1469" w:type="dxa"/>
            <w:tcBorders>
              <w:top w:val="nil"/>
              <w:left w:val="nil"/>
              <w:bottom w:val="single" w:sz="8" w:space="0" w:color="000000"/>
              <w:right w:val="single" w:sz="8" w:space="0" w:color="000000"/>
            </w:tcBorders>
            <w:vAlign w:val="center"/>
          </w:tcPr>
          <w:p w14:paraId="2A35E69D" w14:textId="1E2E8E7F" w:rsidR="0054705C" w:rsidRPr="006869AA" w:rsidRDefault="00E53939" w:rsidP="0054705C">
            <w:pPr>
              <w:suppressAutoHyphens w:val="0"/>
              <w:spacing w:after="0" w:line="240" w:lineRule="auto"/>
              <w:jc w:val="center"/>
              <w:rPr>
                <w:rFonts w:cs="Calibri"/>
                <w:color w:val="000000"/>
              </w:rPr>
            </w:pPr>
            <w:r>
              <w:rPr>
                <w:rFonts w:cs="Calibri"/>
                <w:color w:val="000000"/>
              </w:rPr>
              <w:t>48.96</w:t>
            </w:r>
          </w:p>
        </w:tc>
        <w:tc>
          <w:tcPr>
            <w:tcW w:w="939" w:type="dxa"/>
            <w:tcBorders>
              <w:top w:val="nil"/>
              <w:left w:val="nil"/>
              <w:bottom w:val="single" w:sz="8" w:space="0" w:color="000000"/>
              <w:right w:val="single" w:sz="8" w:space="0" w:color="000000"/>
            </w:tcBorders>
            <w:vAlign w:val="center"/>
          </w:tcPr>
          <w:p w14:paraId="70DCDAF1" w14:textId="04126E31" w:rsidR="0054705C" w:rsidRPr="006869AA" w:rsidRDefault="00CD0519" w:rsidP="0054705C">
            <w:pPr>
              <w:suppressAutoHyphens w:val="0"/>
              <w:spacing w:after="0" w:line="240" w:lineRule="auto"/>
              <w:jc w:val="center"/>
              <w:rPr>
                <w:rFonts w:cs="Calibri"/>
                <w:color w:val="000000"/>
              </w:rPr>
            </w:pPr>
            <w:r>
              <w:rPr>
                <w:rFonts w:cs="Calibri"/>
                <w:color w:val="000000"/>
              </w:rPr>
              <w:t>27</w:t>
            </w:r>
          </w:p>
        </w:tc>
      </w:tr>
      <w:tr w:rsidR="0054705C" w:rsidRPr="006869AA" w14:paraId="2DE33914" w14:textId="77777777" w:rsidTr="001D723A">
        <w:tc>
          <w:tcPr>
            <w:tcW w:w="1269" w:type="dxa"/>
          </w:tcPr>
          <w:p w14:paraId="139D73D6"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PP</w:t>
            </w:r>
          </w:p>
        </w:tc>
        <w:tc>
          <w:tcPr>
            <w:tcW w:w="1446" w:type="dxa"/>
            <w:tcBorders>
              <w:top w:val="nil"/>
              <w:left w:val="nil"/>
              <w:bottom w:val="single" w:sz="8" w:space="0" w:color="000000"/>
              <w:right w:val="single" w:sz="8" w:space="0" w:color="000000"/>
            </w:tcBorders>
            <w:vAlign w:val="center"/>
          </w:tcPr>
          <w:p w14:paraId="1A71900B" w14:textId="07B00CED" w:rsidR="0054705C" w:rsidRPr="006869AA" w:rsidRDefault="0054705C" w:rsidP="0054705C">
            <w:pPr>
              <w:suppressAutoHyphens w:val="0"/>
              <w:spacing w:after="0" w:line="240" w:lineRule="auto"/>
              <w:jc w:val="center"/>
              <w:rPr>
                <w:rFonts w:cs="Calibri"/>
                <w:color w:val="000000"/>
              </w:rPr>
            </w:pPr>
            <w:r w:rsidRPr="006869AA">
              <w:rPr>
                <w:color w:val="000000"/>
                <w:lang w:eastAsia="en-GB"/>
              </w:rPr>
              <w:t>3</w:t>
            </w:r>
            <w:r w:rsidR="00E53939">
              <w:rPr>
                <w:color w:val="000000"/>
                <w:lang w:eastAsia="en-GB"/>
              </w:rPr>
              <w:t>8</w:t>
            </w:r>
          </w:p>
        </w:tc>
        <w:tc>
          <w:tcPr>
            <w:tcW w:w="1424" w:type="dxa"/>
            <w:tcBorders>
              <w:top w:val="nil"/>
              <w:left w:val="nil"/>
              <w:bottom w:val="single" w:sz="8" w:space="0" w:color="000000"/>
              <w:right w:val="single" w:sz="8" w:space="0" w:color="000000"/>
            </w:tcBorders>
            <w:vAlign w:val="center"/>
          </w:tcPr>
          <w:p w14:paraId="11AFAB6C" w14:textId="585EF4FB" w:rsidR="0054705C" w:rsidRPr="006869AA" w:rsidRDefault="00E53939" w:rsidP="0054705C">
            <w:pPr>
              <w:suppressAutoHyphens w:val="0"/>
              <w:spacing w:after="0" w:line="240" w:lineRule="auto"/>
              <w:jc w:val="center"/>
              <w:rPr>
                <w:rFonts w:cs="Calibri"/>
                <w:color w:val="000000"/>
              </w:rPr>
            </w:pPr>
            <w:r>
              <w:rPr>
                <w:rFonts w:cs="Calibri"/>
                <w:color w:val="000000"/>
              </w:rPr>
              <w:t>32</w:t>
            </w:r>
          </w:p>
        </w:tc>
        <w:tc>
          <w:tcPr>
            <w:tcW w:w="1424" w:type="dxa"/>
            <w:tcBorders>
              <w:top w:val="nil"/>
              <w:left w:val="nil"/>
              <w:bottom w:val="single" w:sz="8" w:space="0" w:color="000000"/>
              <w:right w:val="single" w:sz="8" w:space="0" w:color="000000"/>
            </w:tcBorders>
            <w:vAlign w:val="center"/>
          </w:tcPr>
          <w:p w14:paraId="1B501545" w14:textId="012C4B81" w:rsidR="0054705C" w:rsidRPr="006869AA" w:rsidRDefault="00E53939" w:rsidP="0054705C">
            <w:pPr>
              <w:suppressAutoHyphens w:val="0"/>
              <w:spacing w:after="0" w:line="240" w:lineRule="auto"/>
              <w:jc w:val="center"/>
              <w:rPr>
                <w:rFonts w:cs="Calibri"/>
                <w:color w:val="000000"/>
              </w:rPr>
            </w:pPr>
            <w:r>
              <w:rPr>
                <w:rFonts w:cs="Calibri"/>
                <w:color w:val="000000"/>
              </w:rPr>
              <w:t>18</w:t>
            </w:r>
          </w:p>
        </w:tc>
        <w:tc>
          <w:tcPr>
            <w:tcW w:w="1469" w:type="dxa"/>
            <w:tcBorders>
              <w:top w:val="nil"/>
              <w:left w:val="nil"/>
              <w:bottom w:val="single" w:sz="8" w:space="0" w:color="000000"/>
              <w:right w:val="single" w:sz="8" w:space="0" w:color="000000"/>
            </w:tcBorders>
            <w:vAlign w:val="center"/>
          </w:tcPr>
          <w:p w14:paraId="6A4CB308" w14:textId="323FCC0C" w:rsidR="0054705C" w:rsidRPr="006869AA" w:rsidRDefault="00E53939" w:rsidP="00E53939">
            <w:pPr>
              <w:suppressAutoHyphens w:val="0"/>
              <w:spacing w:after="0" w:line="240" w:lineRule="auto"/>
              <w:rPr>
                <w:rFonts w:cs="Calibri"/>
                <w:color w:val="000000"/>
              </w:rPr>
            </w:pPr>
            <w:r>
              <w:rPr>
                <w:rFonts w:cs="Calibri"/>
                <w:color w:val="000000"/>
              </w:rPr>
              <w:t xml:space="preserve">     40.48</w:t>
            </w:r>
          </w:p>
        </w:tc>
        <w:tc>
          <w:tcPr>
            <w:tcW w:w="939" w:type="dxa"/>
            <w:tcBorders>
              <w:top w:val="nil"/>
              <w:left w:val="nil"/>
              <w:bottom w:val="single" w:sz="8" w:space="0" w:color="000000"/>
              <w:right w:val="single" w:sz="8" w:space="0" w:color="000000"/>
            </w:tcBorders>
            <w:vAlign w:val="center"/>
          </w:tcPr>
          <w:p w14:paraId="1B7D383D" w14:textId="3034116E" w:rsidR="0054705C" w:rsidRPr="006869AA" w:rsidRDefault="00E53939" w:rsidP="0054705C">
            <w:pPr>
              <w:suppressAutoHyphens w:val="0"/>
              <w:spacing w:after="0" w:line="240" w:lineRule="auto"/>
              <w:jc w:val="center"/>
              <w:rPr>
                <w:rFonts w:cs="Calibri"/>
                <w:color w:val="000000"/>
              </w:rPr>
            </w:pPr>
            <w:r>
              <w:rPr>
                <w:rFonts w:cs="Calibri"/>
                <w:color w:val="000000"/>
              </w:rPr>
              <w:t>8</w:t>
            </w:r>
          </w:p>
        </w:tc>
      </w:tr>
      <w:tr w:rsidR="0054705C" w:rsidRPr="006869AA" w14:paraId="08E2CB29" w14:textId="77777777" w:rsidTr="001D723A">
        <w:tc>
          <w:tcPr>
            <w:tcW w:w="1269" w:type="dxa"/>
          </w:tcPr>
          <w:p w14:paraId="01118199" w14:textId="77777777" w:rsidR="0054705C" w:rsidRPr="006869AA" w:rsidRDefault="0054705C" w:rsidP="0054705C">
            <w:pPr>
              <w:suppressAutoHyphens w:val="0"/>
              <w:spacing w:after="0" w:line="240" w:lineRule="auto"/>
              <w:rPr>
                <w:rFonts w:cs="Calibri"/>
                <w:color w:val="000000"/>
              </w:rPr>
            </w:pPr>
            <w:r w:rsidRPr="006869AA">
              <w:rPr>
                <w:rFonts w:cs="Calibri"/>
                <w:color w:val="000000"/>
              </w:rPr>
              <w:t>NPP</w:t>
            </w:r>
          </w:p>
        </w:tc>
        <w:tc>
          <w:tcPr>
            <w:tcW w:w="1446" w:type="dxa"/>
            <w:tcBorders>
              <w:top w:val="nil"/>
              <w:left w:val="nil"/>
              <w:bottom w:val="single" w:sz="8" w:space="0" w:color="000000"/>
              <w:right w:val="single" w:sz="8" w:space="0" w:color="000000"/>
            </w:tcBorders>
            <w:vAlign w:val="center"/>
          </w:tcPr>
          <w:p w14:paraId="17A56915" w14:textId="654FBA1B" w:rsidR="0054705C" w:rsidRPr="006869AA" w:rsidRDefault="0054705C" w:rsidP="0054705C">
            <w:pPr>
              <w:suppressAutoHyphens w:val="0"/>
              <w:spacing w:after="0" w:line="240" w:lineRule="auto"/>
              <w:jc w:val="center"/>
              <w:rPr>
                <w:rFonts w:cs="Calibri"/>
                <w:color w:val="000000"/>
              </w:rPr>
            </w:pPr>
            <w:r w:rsidRPr="006869AA">
              <w:rPr>
                <w:color w:val="000000"/>
                <w:lang w:eastAsia="en-GB"/>
              </w:rPr>
              <w:t>2</w:t>
            </w:r>
            <w:r w:rsidR="00E53939">
              <w:rPr>
                <w:color w:val="000000"/>
                <w:lang w:eastAsia="en-GB"/>
              </w:rPr>
              <w:t>49</w:t>
            </w:r>
          </w:p>
        </w:tc>
        <w:tc>
          <w:tcPr>
            <w:tcW w:w="1424" w:type="dxa"/>
            <w:tcBorders>
              <w:top w:val="nil"/>
              <w:left w:val="nil"/>
              <w:bottom w:val="single" w:sz="8" w:space="0" w:color="000000"/>
              <w:right w:val="single" w:sz="8" w:space="0" w:color="000000"/>
            </w:tcBorders>
            <w:vAlign w:val="center"/>
          </w:tcPr>
          <w:p w14:paraId="3FBCFB55" w14:textId="24B858DC" w:rsidR="0054705C" w:rsidRPr="006869AA" w:rsidRDefault="00E53939" w:rsidP="0054705C">
            <w:pPr>
              <w:suppressAutoHyphens w:val="0"/>
              <w:spacing w:after="0" w:line="240" w:lineRule="auto"/>
              <w:jc w:val="center"/>
              <w:rPr>
                <w:rFonts w:cs="Calibri"/>
                <w:color w:val="000000"/>
              </w:rPr>
            </w:pPr>
            <w:r>
              <w:rPr>
                <w:color w:val="000000"/>
                <w:lang w:eastAsia="en-GB"/>
              </w:rPr>
              <w:t>8</w:t>
            </w:r>
            <w:r w:rsidR="0054705C" w:rsidRPr="006869AA">
              <w:rPr>
                <w:color w:val="000000"/>
                <w:lang w:eastAsia="en-GB"/>
              </w:rPr>
              <w:t>1</w:t>
            </w:r>
          </w:p>
        </w:tc>
        <w:tc>
          <w:tcPr>
            <w:tcW w:w="1424" w:type="dxa"/>
            <w:tcBorders>
              <w:top w:val="nil"/>
              <w:left w:val="nil"/>
              <w:bottom w:val="single" w:sz="8" w:space="0" w:color="000000"/>
              <w:right w:val="single" w:sz="8" w:space="0" w:color="000000"/>
            </w:tcBorders>
            <w:vAlign w:val="center"/>
          </w:tcPr>
          <w:p w14:paraId="5002D3C4" w14:textId="07FF8E08" w:rsidR="0054705C" w:rsidRPr="006869AA" w:rsidRDefault="00CD0519" w:rsidP="0054705C">
            <w:pPr>
              <w:suppressAutoHyphens w:val="0"/>
              <w:spacing w:after="0" w:line="240" w:lineRule="auto"/>
              <w:jc w:val="center"/>
              <w:rPr>
                <w:rFonts w:cs="Calibri"/>
                <w:color w:val="000000"/>
              </w:rPr>
            </w:pPr>
            <w:r>
              <w:rPr>
                <w:rFonts w:cs="Calibri"/>
                <w:color w:val="000000"/>
              </w:rPr>
              <w:t>53</w:t>
            </w:r>
          </w:p>
        </w:tc>
        <w:tc>
          <w:tcPr>
            <w:tcW w:w="1469" w:type="dxa"/>
            <w:tcBorders>
              <w:top w:val="nil"/>
              <w:left w:val="nil"/>
              <w:bottom w:val="single" w:sz="8" w:space="0" w:color="000000"/>
              <w:right w:val="single" w:sz="8" w:space="0" w:color="000000"/>
            </w:tcBorders>
            <w:vAlign w:val="center"/>
          </w:tcPr>
          <w:p w14:paraId="1782ED4F" w14:textId="69F5847A" w:rsidR="0054705C" w:rsidRPr="006869AA" w:rsidRDefault="0054705C" w:rsidP="0054705C">
            <w:pPr>
              <w:suppressAutoHyphens w:val="0"/>
              <w:spacing w:after="0" w:line="240" w:lineRule="auto"/>
              <w:jc w:val="center"/>
              <w:rPr>
                <w:rFonts w:cs="Calibri"/>
                <w:color w:val="000000"/>
              </w:rPr>
            </w:pPr>
            <w:r w:rsidRPr="006869AA">
              <w:rPr>
                <w:color w:val="000000"/>
                <w:lang w:eastAsia="en-GB"/>
              </w:rPr>
              <w:t>5</w:t>
            </w:r>
            <w:r w:rsidR="00CD0519">
              <w:rPr>
                <w:color w:val="000000"/>
                <w:lang w:eastAsia="en-GB"/>
              </w:rPr>
              <w:t>1</w:t>
            </w:r>
            <w:r w:rsidRPr="006869AA">
              <w:rPr>
                <w:color w:val="000000"/>
                <w:lang w:eastAsia="en-GB"/>
              </w:rPr>
              <w:t>.</w:t>
            </w:r>
            <w:r w:rsidR="00CD0519">
              <w:rPr>
                <w:color w:val="000000"/>
                <w:lang w:eastAsia="en-GB"/>
              </w:rPr>
              <w:t>06</w:t>
            </w:r>
          </w:p>
        </w:tc>
        <w:tc>
          <w:tcPr>
            <w:tcW w:w="939" w:type="dxa"/>
            <w:tcBorders>
              <w:top w:val="nil"/>
              <w:left w:val="nil"/>
              <w:bottom w:val="single" w:sz="8" w:space="0" w:color="000000"/>
              <w:right w:val="single" w:sz="8" w:space="0" w:color="000000"/>
            </w:tcBorders>
            <w:vAlign w:val="center"/>
          </w:tcPr>
          <w:p w14:paraId="14D6A0C8" w14:textId="64A60ED3" w:rsidR="0054705C" w:rsidRPr="006869AA" w:rsidRDefault="00CD0519" w:rsidP="0054705C">
            <w:pPr>
              <w:suppressAutoHyphens w:val="0"/>
              <w:spacing w:after="0" w:line="240" w:lineRule="auto"/>
              <w:jc w:val="center"/>
              <w:rPr>
                <w:rFonts w:cs="Calibri"/>
                <w:color w:val="000000"/>
              </w:rPr>
            </w:pPr>
            <w:r>
              <w:rPr>
                <w:rFonts w:cs="Calibri"/>
                <w:color w:val="000000"/>
              </w:rPr>
              <w:t>30</w:t>
            </w:r>
          </w:p>
        </w:tc>
      </w:tr>
    </w:tbl>
    <w:p w14:paraId="7F98A7B3" w14:textId="6E3FB09E" w:rsidR="0054705C" w:rsidRPr="006869AA" w:rsidRDefault="0054705C" w:rsidP="0054705C">
      <w:pPr>
        <w:suppressAutoHyphens w:val="0"/>
        <w:autoSpaceDN/>
        <w:spacing w:after="160" w:line="259" w:lineRule="auto"/>
        <w:rPr>
          <w:rFonts w:ascii="Calibri" w:eastAsia="Times" w:hAnsi="Calibri" w:cs="Calibri"/>
          <w:color w:val="000000"/>
          <w:lang w:val="en-US" w:eastAsia="en-US"/>
        </w:rPr>
      </w:pPr>
    </w:p>
    <w:p w14:paraId="34DF3F7D" w14:textId="3B7E6F4A" w:rsidR="00421213" w:rsidRPr="0027247A" w:rsidRDefault="00BD16DE" w:rsidP="000B67BB">
      <w:pPr>
        <w:pStyle w:val="Heading1"/>
        <w:rPr>
          <w:rFonts w:ascii="Calibri" w:hAnsi="Calibri" w:cs="Calibri"/>
          <w:b w:val="0"/>
          <w:color w:val="365F91" w:themeColor="accent1" w:themeShade="BF"/>
          <w:sz w:val="24"/>
        </w:rPr>
      </w:pPr>
      <w:bookmarkStart w:id="31" w:name="_Toc64018120"/>
      <w:bookmarkStart w:id="32" w:name="_Toc83653021"/>
      <w:bookmarkEnd w:id="18"/>
      <w:bookmarkEnd w:id="19"/>
      <w:r w:rsidRPr="0027247A">
        <w:rPr>
          <w:color w:val="365F91" w:themeColor="accent1" w:themeShade="BF"/>
          <w:sz w:val="28"/>
        </w:rPr>
        <w:lastRenderedPageBreak/>
        <w:t xml:space="preserve">Current Cohorts: </w:t>
      </w:r>
      <w:proofErr w:type="spellStart"/>
      <w:r w:rsidR="00421213" w:rsidRPr="0027247A">
        <w:rPr>
          <w:rFonts w:ascii="Calibri" w:hAnsi="Calibri" w:cs="Calibri"/>
          <w:color w:val="365F91" w:themeColor="accent1" w:themeShade="BF"/>
          <w:sz w:val="24"/>
        </w:rPr>
        <w:t>Yr</w:t>
      </w:r>
      <w:proofErr w:type="spellEnd"/>
      <w:r w:rsidR="00421213" w:rsidRPr="0027247A">
        <w:rPr>
          <w:rFonts w:ascii="Calibri" w:hAnsi="Calibri" w:cs="Calibri"/>
          <w:color w:val="365F91" w:themeColor="accent1" w:themeShade="BF"/>
          <w:sz w:val="24"/>
        </w:rPr>
        <w:t xml:space="preserve"> 7 </w:t>
      </w:r>
      <w:bookmarkStart w:id="33" w:name="_Hlk63847416"/>
      <w:bookmarkEnd w:id="31"/>
      <w:bookmarkEnd w:id="32"/>
      <w:r w:rsidR="0054705C" w:rsidRPr="0027247A">
        <w:rPr>
          <w:rFonts w:ascii="Calibri" w:hAnsi="Calibri" w:cs="Calibri"/>
          <w:color w:val="365F91" w:themeColor="accent1" w:themeShade="BF"/>
          <w:sz w:val="24"/>
        </w:rPr>
        <w:t>Data not available at time of publishing</w:t>
      </w:r>
      <w:r w:rsidR="0054705C" w:rsidRPr="0027247A">
        <w:rPr>
          <w:rFonts w:ascii="Calibri" w:hAnsi="Calibri" w:cs="Calibri"/>
          <w:b w:val="0"/>
          <w:color w:val="365F91" w:themeColor="accent1" w:themeShade="BF"/>
          <w:sz w:val="24"/>
        </w:rPr>
        <w:t>.</w:t>
      </w:r>
      <w:r w:rsidR="00275DCE" w:rsidRPr="0027247A">
        <w:rPr>
          <w:rFonts w:ascii="Calibri" w:hAnsi="Calibri" w:cs="Calibri"/>
          <w:b w:val="0"/>
          <w:color w:val="365F91" w:themeColor="accent1" w:themeShade="BF"/>
          <w:sz w:val="24"/>
        </w:rPr>
        <w:t xml:space="preserve">  TBC</w:t>
      </w:r>
    </w:p>
    <w:tbl>
      <w:tblPr>
        <w:tblStyle w:val="TableGrid"/>
        <w:tblW w:w="0" w:type="auto"/>
        <w:tblLook w:val="04A0" w:firstRow="1" w:lastRow="0" w:firstColumn="1" w:lastColumn="0" w:noHBand="0" w:noVBand="1"/>
      </w:tblPr>
      <w:tblGrid>
        <w:gridCol w:w="3044"/>
        <w:gridCol w:w="3045"/>
        <w:gridCol w:w="3045"/>
      </w:tblGrid>
      <w:tr w:rsidR="00421213" w:rsidRPr="00820BC6" w14:paraId="488AC2D3" w14:textId="77777777" w:rsidTr="00C65CD8">
        <w:trPr>
          <w:trHeight w:val="307"/>
        </w:trPr>
        <w:tc>
          <w:tcPr>
            <w:tcW w:w="3044" w:type="dxa"/>
          </w:tcPr>
          <w:p w14:paraId="739371A7" w14:textId="77777777" w:rsidR="00421213" w:rsidRPr="00C65CD8" w:rsidRDefault="00421213" w:rsidP="001D723A">
            <w:pPr>
              <w:rPr>
                <w:rFonts w:eastAsia="Times" w:cstheme="minorHAnsi"/>
                <w:sz w:val="22"/>
                <w:szCs w:val="20"/>
              </w:rPr>
            </w:pPr>
          </w:p>
        </w:tc>
        <w:tc>
          <w:tcPr>
            <w:tcW w:w="3045" w:type="dxa"/>
          </w:tcPr>
          <w:p w14:paraId="7A7C0C4D" w14:textId="77777777" w:rsidR="00421213" w:rsidRPr="00C65CD8" w:rsidRDefault="00421213" w:rsidP="001D723A">
            <w:pPr>
              <w:rPr>
                <w:rFonts w:eastAsia="Times" w:cstheme="minorHAnsi"/>
                <w:sz w:val="22"/>
                <w:szCs w:val="20"/>
              </w:rPr>
            </w:pPr>
            <w:r w:rsidRPr="00C65CD8">
              <w:rPr>
                <w:rFonts w:eastAsia="Times" w:cstheme="minorHAnsi"/>
                <w:sz w:val="22"/>
                <w:szCs w:val="20"/>
              </w:rPr>
              <w:t>Disadvantaged</w:t>
            </w:r>
          </w:p>
        </w:tc>
        <w:tc>
          <w:tcPr>
            <w:tcW w:w="3045" w:type="dxa"/>
          </w:tcPr>
          <w:p w14:paraId="03F0D0E6" w14:textId="77777777" w:rsidR="00421213" w:rsidRPr="00C65CD8" w:rsidRDefault="00421213" w:rsidP="001D723A">
            <w:pPr>
              <w:rPr>
                <w:rFonts w:eastAsia="Times" w:cstheme="minorHAnsi"/>
                <w:sz w:val="22"/>
                <w:szCs w:val="20"/>
              </w:rPr>
            </w:pPr>
            <w:r w:rsidRPr="00C65CD8">
              <w:rPr>
                <w:rFonts w:eastAsia="Times" w:cstheme="minorHAnsi"/>
                <w:sz w:val="22"/>
                <w:szCs w:val="20"/>
              </w:rPr>
              <w:t>Not disadvantaged</w:t>
            </w:r>
          </w:p>
        </w:tc>
      </w:tr>
      <w:tr w:rsidR="00421213" w:rsidRPr="00820BC6" w14:paraId="012EB69C" w14:textId="77777777" w:rsidTr="00C65CD8">
        <w:trPr>
          <w:trHeight w:val="300"/>
        </w:trPr>
        <w:tc>
          <w:tcPr>
            <w:tcW w:w="3044" w:type="dxa"/>
          </w:tcPr>
          <w:p w14:paraId="0E60E622" w14:textId="543A27D4" w:rsidR="00421213" w:rsidRPr="00C65CD8" w:rsidRDefault="00275DCE" w:rsidP="001D723A">
            <w:pPr>
              <w:rPr>
                <w:rFonts w:eastAsia="Times" w:cstheme="minorHAnsi"/>
                <w:sz w:val="22"/>
                <w:szCs w:val="20"/>
              </w:rPr>
            </w:pPr>
            <w:r>
              <w:rPr>
                <w:rFonts w:eastAsia="Times" w:cstheme="minorHAnsi"/>
                <w:sz w:val="22"/>
                <w:szCs w:val="20"/>
              </w:rPr>
              <w:t xml:space="preserve">Average </w:t>
            </w:r>
            <w:r w:rsidR="00421213" w:rsidRPr="00C65CD8">
              <w:rPr>
                <w:rFonts w:eastAsia="Times" w:cstheme="minorHAnsi"/>
                <w:sz w:val="22"/>
                <w:szCs w:val="20"/>
              </w:rPr>
              <w:t>English grade</w:t>
            </w:r>
          </w:p>
        </w:tc>
        <w:tc>
          <w:tcPr>
            <w:tcW w:w="3045" w:type="dxa"/>
          </w:tcPr>
          <w:p w14:paraId="366952C9" w14:textId="3A91FFC3" w:rsidR="00421213" w:rsidRPr="00C65CD8" w:rsidRDefault="00421213" w:rsidP="001D723A">
            <w:pPr>
              <w:rPr>
                <w:rFonts w:eastAsia="Times" w:cstheme="minorHAnsi"/>
                <w:sz w:val="22"/>
                <w:szCs w:val="20"/>
              </w:rPr>
            </w:pPr>
          </w:p>
        </w:tc>
        <w:tc>
          <w:tcPr>
            <w:tcW w:w="3045" w:type="dxa"/>
          </w:tcPr>
          <w:p w14:paraId="0199B7D9" w14:textId="3CDD7E75" w:rsidR="00421213" w:rsidRPr="00C65CD8" w:rsidRDefault="00421213" w:rsidP="001D723A">
            <w:pPr>
              <w:rPr>
                <w:rFonts w:eastAsia="Times" w:cstheme="minorHAnsi"/>
                <w:sz w:val="22"/>
                <w:szCs w:val="20"/>
              </w:rPr>
            </w:pPr>
          </w:p>
        </w:tc>
      </w:tr>
      <w:tr w:rsidR="00421213" w:rsidRPr="00820BC6" w14:paraId="1A65F54A" w14:textId="77777777" w:rsidTr="00C65CD8">
        <w:trPr>
          <w:trHeight w:val="307"/>
        </w:trPr>
        <w:tc>
          <w:tcPr>
            <w:tcW w:w="3044" w:type="dxa"/>
          </w:tcPr>
          <w:p w14:paraId="782029AE" w14:textId="155FCEFD" w:rsidR="00421213" w:rsidRPr="00C65CD8" w:rsidRDefault="00275DCE" w:rsidP="001D723A">
            <w:pPr>
              <w:rPr>
                <w:rFonts w:eastAsia="Times" w:cstheme="minorHAnsi"/>
                <w:sz w:val="22"/>
                <w:szCs w:val="20"/>
              </w:rPr>
            </w:pPr>
            <w:r>
              <w:rPr>
                <w:rFonts w:eastAsia="Times" w:cstheme="minorHAnsi"/>
                <w:sz w:val="22"/>
                <w:szCs w:val="20"/>
              </w:rPr>
              <w:t xml:space="preserve">Average </w:t>
            </w:r>
            <w:proofErr w:type="spellStart"/>
            <w:r w:rsidR="00421213" w:rsidRPr="00C65CD8">
              <w:rPr>
                <w:rFonts w:eastAsia="Times" w:cstheme="minorHAnsi"/>
                <w:sz w:val="22"/>
                <w:szCs w:val="20"/>
              </w:rPr>
              <w:t>Maths</w:t>
            </w:r>
            <w:proofErr w:type="spellEnd"/>
            <w:r w:rsidR="00421213" w:rsidRPr="00C65CD8">
              <w:rPr>
                <w:rFonts w:eastAsia="Times" w:cstheme="minorHAnsi"/>
                <w:sz w:val="22"/>
                <w:szCs w:val="20"/>
              </w:rPr>
              <w:t xml:space="preserve"> grade</w:t>
            </w:r>
          </w:p>
        </w:tc>
        <w:tc>
          <w:tcPr>
            <w:tcW w:w="3045" w:type="dxa"/>
          </w:tcPr>
          <w:p w14:paraId="04EBE798" w14:textId="0E0DA772" w:rsidR="00421213" w:rsidRPr="00C65CD8" w:rsidRDefault="00421213" w:rsidP="001D723A">
            <w:pPr>
              <w:rPr>
                <w:rFonts w:eastAsia="Times" w:cstheme="minorHAnsi"/>
                <w:sz w:val="22"/>
                <w:szCs w:val="20"/>
              </w:rPr>
            </w:pPr>
          </w:p>
        </w:tc>
        <w:tc>
          <w:tcPr>
            <w:tcW w:w="3045" w:type="dxa"/>
          </w:tcPr>
          <w:p w14:paraId="6920623F" w14:textId="18491145" w:rsidR="00421213" w:rsidRPr="00C65CD8" w:rsidRDefault="00421213" w:rsidP="001D723A">
            <w:pPr>
              <w:rPr>
                <w:rFonts w:eastAsia="Times" w:cstheme="minorHAnsi"/>
                <w:sz w:val="22"/>
                <w:szCs w:val="20"/>
              </w:rPr>
            </w:pPr>
          </w:p>
        </w:tc>
      </w:tr>
    </w:tbl>
    <w:p w14:paraId="4541DEC0" w14:textId="6E37A1C4" w:rsidR="00421213" w:rsidRPr="0027247A" w:rsidRDefault="00421213" w:rsidP="00421213">
      <w:pPr>
        <w:pStyle w:val="Heading2"/>
        <w:rPr>
          <w:rFonts w:asciiTheme="minorHAnsi" w:hAnsiTheme="minorHAnsi" w:cstheme="minorHAnsi"/>
          <w:color w:val="365F91" w:themeColor="accent1" w:themeShade="BF"/>
          <w:sz w:val="28"/>
        </w:rPr>
      </w:pPr>
      <w:bookmarkStart w:id="34" w:name="_Toc64018121"/>
      <w:bookmarkStart w:id="35" w:name="_Toc83653022"/>
      <w:bookmarkEnd w:id="33"/>
      <w:proofErr w:type="spellStart"/>
      <w:r w:rsidRPr="0027247A">
        <w:rPr>
          <w:rFonts w:asciiTheme="minorHAnsi" w:hAnsiTheme="minorHAnsi" w:cstheme="minorHAnsi"/>
          <w:color w:val="365F91" w:themeColor="accent1" w:themeShade="BF"/>
          <w:sz w:val="28"/>
        </w:rPr>
        <w:t>Yr</w:t>
      </w:r>
      <w:proofErr w:type="spellEnd"/>
      <w:r w:rsidRPr="0027247A">
        <w:rPr>
          <w:rFonts w:asciiTheme="minorHAnsi" w:hAnsiTheme="minorHAnsi" w:cstheme="minorHAnsi"/>
          <w:color w:val="365F91" w:themeColor="accent1" w:themeShade="BF"/>
          <w:sz w:val="28"/>
        </w:rPr>
        <w:t xml:space="preserve"> 8 pupil performance Autumn 202</w:t>
      </w:r>
      <w:bookmarkEnd w:id="34"/>
      <w:bookmarkEnd w:id="35"/>
      <w:r w:rsidR="00275DCE" w:rsidRPr="0027247A">
        <w:rPr>
          <w:rFonts w:asciiTheme="minorHAnsi" w:hAnsiTheme="minorHAnsi" w:cstheme="minorHAnsi"/>
          <w:color w:val="365F91" w:themeColor="accent1" w:themeShade="BF"/>
          <w:sz w:val="28"/>
        </w:rPr>
        <w:t>3</w:t>
      </w:r>
    </w:p>
    <w:tbl>
      <w:tblPr>
        <w:tblStyle w:val="TableGrid"/>
        <w:tblW w:w="0" w:type="auto"/>
        <w:tblLook w:val="04A0" w:firstRow="1" w:lastRow="0" w:firstColumn="1" w:lastColumn="0" w:noHBand="0" w:noVBand="1"/>
      </w:tblPr>
      <w:tblGrid>
        <w:gridCol w:w="3116"/>
        <w:gridCol w:w="3117"/>
        <w:gridCol w:w="3117"/>
      </w:tblGrid>
      <w:tr w:rsidR="00421213" w:rsidRPr="00820BC6" w14:paraId="5729608B" w14:textId="77777777" w:rsidTr="00C65CD8">
        <w:trPr>
          <w:trHeight w:val="127"/>
        </w:trPr>
        <w:tc>
          <w:tcPr>
            <w:tcW w:w="3116" w:type="dxa"/>
          </w:tcPr>
          <w:p w14:paraId="0B0B400C" w14:textId="77777777" w:rsidR="00421213" w:rsidRPr="00C65CD8" w:rsidRDefault="00421213" w:rsidP="001D723A">
            <w:pPr>
              <w:rPr>
                <w:rFonts w:eastAsia="Times" w:cstheme="minorHAnsi"/>
                <w:sz w:val="22"/>
                <w:szCs w:val="20"/>
              </w:rPr>
            </w:pPr>
          </w:p>
        </w:tc>
        <w:tc>
          <w:tcPr>
            <w:tcW w:w="3117" w:type="dxa"/>
          </w:tcPr>
          <w:p w14:paraId="49A4CD19" w14:textId="77777777" w:rsidR="00421213" w:rsidRPr="00C65CD8" w:rsidRDefault="00421213" w:rsidP="001D723A">
            <w:pPr>
              <w:rPr>
                <w:rFonts w:eastAsia="Times" w:cstheme="minorHAnsi"/>
                <w:sz w:val="22"/>
                <w:szCs w:val="20"/>
              </w:rPr>
            </w:pPr>
            <w:r w:rsidRPr="00C65CD8">
              <w:rPr>
                <w:rFonts w:eastAsia="Times" w:cstheme="minorHAnsi"/>
                <w:sz w:val="22"/>
                <w:szCs w:val="20"/>
              </w:rPr>
              <w:t>Disadvantaged</w:t>
            </w:r>
          </w:p>
        </w:tc>
        <w:tc>
          <w:tcPr>
            <w:tcW w:w="3117" w:type="dxa"/>
          </w:tcPr>
          <w:p w14:paraId="525D0F86" w14:textId="77777777" w:rsidR="00421213" w:rsidRPr="00C65CD8" w:rsidRDefault="00421213" w:rsidP="001D723A">
            <w:pPr>
              <w:rPr>
                <w:rFonts w:eastAsia="Times" w:cstheme="minorHAnsi"/>
                <w:sz w:val="22"/>
                <w:szCs w:val="20"/>
              </w:rPr>
            </w:pPr>
            <w:r w:rsidRPr="00C65CD8">
              <w:rPr>
                <w:rFonts w:eastAsia="Times" w:cstheme="minorHAnsi"/>
                <w:sz w:val="22"/>
                <w:szCs w:val="20"/>
              </w:rPr>
              <w:t>Not disadvantaged</w:t>
            </w:r>
          </w:p>
        </w:tc>
      </w:tr>
      <w:tr w:rsidR="00421213" w:rsidRPr="00820BC6" w14:paraId="044E7F7D" w14:textId="77777777" w:rsidTr="001D723A">
        <w:tc>
          <w:tcPr>
            <w:tcW w:w="3116" w:type="dxa"/>
          </w:tcPr>
          <w:p w14:paraId="69699EAB" w14:textId="43AD18A7" w:rsidR="00421213" w:rsidRPr="00C65CD8" w:rsidRDefault="00275DCE" w:rsidP="001D723A">
            <w:pPr>
              <w:rPr>
                <w:rFonts w:eastAsia="Times" w:cstheme="minorHAnsi"/>
                <w:sz w:val="22"/>
                <w:szCs w:val="20"/>
              </w:rPr>
            </w:pPr>
            <w:r>
              <w:rPr>
                <w:rFonts w:eastAsia="Times" w:cstheme="minorHAnsi"/>
                <w:sz w:val="22"/>
                <w:szCs w:val="20"/>
              </w:rPr>
              <w:t xml:space="preserve">Average </w:t>
            </w:r>
            <w:r w:rsidR="00421213" w:rsidRPr="00C65CD8">
              <w:rPr>
                <w:rFonts w:eastAsia="Times" w:cstheme="minorHAnsi"/>
                <w:sz w:val="22"/>
                <w:szCs w:val="20"/>
              </w:rPr>
              <w:t>English grade</w:t>
            </w:r>
          </w:p>
        </w:tc>
        <w:tc>
          <w:tcPr>
            <w:tcW w:w="3117" w:type="dxa"/>
          </w:tcPr>
          <w:p w14:paraId="13F8EEB9" w14:textId="5906B6FF" w:rsidR="00421213" w:rsidRPr="00C65CD8" w:rsidRDefault="00421213" w:rsidP="001D723A">
            <w:pPr>
              <w:rPr>
                <w:rFonts w:eastAsia="Times" w:cstheme="minorHAnsi"/>
                <w:sz w:val="22"/>
                <w:szCs w:val="20"/>
              </w:rPr>
            </w:pPr>
            <w:r w:rsidRPr="00C65CD8">
              <w:rPr>
                <w:rFonts w:eastAsia="Times" w:cstheme="minorHAnsi"/>
                <w:sz w:val="22"/>
                <w:szCs w:val="20"/>
              </w:rPr>
              <w:t>2</w:t>
            </w:r>
            <w:r w:rsidR="00275DCE">
              <w:rPr>
                <w:rFonts w:eastAsia="Times" w:cstheme="minorHAnsi"/>
                <w:sz w:val="22"/>
                <w:szCs w:val="20"/>
              </w:rPr>
              <w:t>-</w:t>
            </w:r>
          </w:p>
        </w:tc>
        <w:tc>
          <w:tcPr>
            <w:tcW w:w="3117" w:type="dxa"/>
          </w:tcPr>
          <w:p w14:paraId="4FEAF890" w14:textId="77777777" w:rsidR="00421213" w:rsidRPr="00C65CD8" w:rsidRDefault="00421213" w:rsidP="001D723A">
            <w:pPr>
              <w:rPr>
                <w:rFonts w:eastAsia="Times" w:cstheme="minorHAnsi"/>
                <w:sz w:val="22"/>
                <w:szCs w:val="20"/>
              </w:rPr>
            </w:pPr>
            <w:r w:rsidRPr="00C65CD8">
              <w:rPr>
                <w:rFonts w:eastAsia="Times" w:cstheme="minorHAnsi"/>
                <w:sz w:val="22"/>
                <w:szCs w:val="20"/>
              </w:rPr>
              <w:t>2=</w:t>
            </w:r>
          </w:p>
        </w:tc>
      </w:tr>
      <w:tr w:rsidR="00421213" w:rsidRPr="00820BC6" w14:paraId="6EDEA5B2" w14:textId="77777777" w:rsidTr="00C65CD8">
        <w:trPr>
          <w:trHeight w:val="343"/>
        </w:trPr>
        <w:tc>
          <w:tcPr>
            <w:tcW w:w="3116" w:type="dxa"/>
          </w:tcPr>
          <w:p w14:paraId="527D8359" w14:textId="340922DA" w:rsidR="00421213" w:rsidRPr="00C65CD8" w:rsidRDefault="00275DCE" w:rsidP="001D723A">
            <w:pPr>
              <w:rPr>
                <w:rFonts w:eastAsia="Times" w:cstheme="minorHAnsi"/>
                <w:sz w:val="22"/>
                <w:szCs w:val="20"/>
              </w:rPr>
            </w:pPr>
            <w:r>
              <w:rPr>
                <w:rFonts w:eastAsia="Times" w:cstheme="minorHAnsi"/>
                <w:sz w:val="22"/>
                <w:szCs w:val="20"/>
              </w:rPr>
              <w:t xml:space="preserve">Average </w:t>
            </w:r>
            <w:proofErr w:type="spellStart"/>
            <w:r w:rsidR="00421213" w:rsidRPr="00C65CD8">
              <w:rPr>
                <w:rFonts w:eastAsia="Times" w:cstheme="minorHAnsi"/>
                <w:sz w:val="22"/>
                <w:szCs w:val="20"/>
              </w:rPr>
              <w:t>Maths</w:t>
            </w:r>
            <w:proofErr w:type="spellEnd"/>
            <w:r w:rsidR="00421213" w:rsidRPr="00C65CD8">
              <w:rPr>
                <w:rFonts w:eastAsia="Times" w:cstheme="minorHAnsi"/>
                <w:sz w:val="22"/>
                <w:szCs w:val="20"/>
              </w:rPr>
              <w:t xml:space="preserve"> grade</w:t>
            </w:r>
          </w:p>
        </w:tc>
        <w:tc>
          <w:tcPr>
            <w:tcW w:w="3117" w:type="dxa"/>
          </w:tcPr>
          <w:p w14:paraId="3424DC3A" w14:textId="5450CB3F" w:rsidR="00421213" w:rsidRPr="00C65CD8" w:rsidRDefault="00421213" w:rsidP="001D723A">
            <w:pPr>
              <w:rPr>
                <w:rFonts w:eastAsia="Times" w:cstheme="minorHAnsi"/>
                <w:sz w:val="22"/>
                <w:szCs w:val="20"/>
              </w:rPr>
            </w:pPr>
            <w:r w:rsidRPr="00C65CD8">
              <w:rPr>
                <w:rFonts w:eastAsia="Times" w:cstheme="minorHAnsi"/>
                <w:sz w:val="22"/>
                <w:szCs w:val="20"/>
              </w:rPr>
              <w:t>2</w:t>
            </w:r>
            <w:r w:rsidR="00275DCE">
              <w:rPr>
                <w:rFonts w:eastAsia="Times" w:cstheme="minorHAnsi"/>
                <w:sz w:val="22"/>
                <w:szCs w:val="20"/>
              </w:rPr>
              <w:t>=</w:t>
            </w:r>
          </w:p>
        </w:tc>
        <w:tc>
          <w:tcPr>
            <w:tcW w:w="3117" w:type="dxa"/>
          </w:tcPr>
          <w:p w14:paraId="05217052" w14:textId="77777777" w:rsidR="00421213" w:rsidRPr="00C65CD8" w:rsidRDefault="00421213" w:rsidP="001D723A">
            <w:pPr>
              <w:rPr>
                <w:rFonts w:eastAsia="Times" w:cstheme="minorHAnsi"/>
                <w:sz w:val="22"/>
                <w:szCs w:val="20"/>
              </w:rPr>
            </w:pPr>
            <w:r w:rsidRPr="00C65CD8">
              <w:rPr>
                <w:rFonts w:eastAsia="Times" w:cstheme="minorHAnsi"/>
                <w:sz w:val="22"/>
                <w:szCs w:val="20"/>
              </w:rPr>
              <w:t>3-</w:t>
            </w:r>
          </w:p>
        </w:tc>
      </w:tr>
    </w:tbl>
    <w:p w14:paraId="608A0461" w14:textId="7D257F1C" w:rsidR="00421213" w:rsidRPr="0027247A" w:rsidRDefault="00421213" w:rsidP="00421213">
      <w:pPr>
        <w:pStyle w:val="Heading2"/>
        <w:rPr>
          <w:rFonts w:asciiTheme="minorHAnsi" w:hAnsiTheme="minorHAnsi" w:cstheme="minorHAnsi"/>
          <w:color w:val="365F91" w:themeColor="accent1" w:themeShade="BF"/>
          <w:sz w:val="28"/>
        </w:rPr>
      </w:pPr>
      <w:bookmarkStart w:id="36" w:name="_Toc64018122"/>
      <w:bookmarkStart w:id="37" w:name="_Toc83653023"/>
      <w:proofErr w:type="spellStart"/>
      <w:r w:rsidRPr="0027247A">
        <w:rPr>
          <w:rFonts w:asciiTheme="minorHAnsi" w:hAnsiTheme="minorHAnsi" w:cstheme="minorHAnsi"/>
          <w:color w:val="365F91" w:themeColor="accent1" w:themeShade="BF"/>
          <w:sz w:val="28"/>
        </w:rPr>
        <w:t>Yr</w:t>
      </w:r>
      <w:proofErr w:type="spellEnd"/>
      <w:r w:rsidRPr="0027247A">
        <w:rPr>
          <w:rFonts w:asciiTheme="minorHAnsi" w:hAnsiTheme="minorHAnsi" w:cstheme="minorHAnsi"/>
          <w:color w:val="365F91" w:themeColor="accent1" w:themeShade="BF"/>
          <w:sz w:val="28"/>
        </w:rPr>
        <w:t xml:space="preserve"> 9 pupil performance Autumn 202</w:t>
      </w:r>
      <w:bookmarkEnd w:id="36"/>
      <w:bookmarkEnd w:id="37"/>
      <w:r w:rsidR="00275DCE" w:rsidRPr="0027247A">
        <w:rPr>
          <w:rFonts w:asciiTheme="minorHAnsi" w:hAnsiTheme="minorHAnsi" w:cstheme="minorHAnsi"/>
          <w:color w:val="365F91" w:themeColor="accent1" w:themeShade="BF"/>
          <w:sz w:val="28"/>
        </w:rPr>
        <w:t>3</w:t>
      </w:r>
    </w:p>
    <w:tbl>
      <w:tblPr>
        <w:tblStyle w:val="TableGrid"/>
        <w:tblW w:w="0" w:type="auto"/>
        <w:tblLook w:val="04A0" w:firstRow="1" w:lastRow="0" w:firstColumn="1" w:lastColumn="0" w:noHBand="0" w:noVBand="1"/>
      </w:tblPr>
      <w:tblGrid>
        <w:gridCol w:w="3116"/>
        <w:gridCol w:w="3117"/>
        <w:gridCol w:w="3117"/>
      </w:tblGrid>
      <w:tr w:rsidR="00421213" w:rsidRPr="00820BC6" w14:paraId="1B6A8BDC" w14:textId="77777777" w:rsidTr="00C65CD8">
        <w:trPr>
          <w:trHeight w:val="239"/>
        </w:trPr>
        <w:tc>
          <w:tcPr>
            <w:tcW w:w="3116" w:type="dxa"/>
          </w:tcPr>
          <w:p w14:paraId="29D6F965" w14:textId="77777777" w:rsidR="00421213" w:rsidRPr="00C65CD8" w:rsidRDefault="00421213" w:rsidP="001D723A">
            <w:pPr>
              <w:rPr>
                <w:rFonts w:eastAsia="Times" w:cstheme="minorHAnsi"/>
                <w:sz w:val="22"/>
                <w:szCs w:val="20"/>
              </w:rPr>
            </w:pPr>
          </w:p>
        </w:tc>
        <w:tc>
          <w:tcPr>
            <w:tcW w:w="3117" w:type="dxa"/>
          </w:tcPr>
          <w:p w14:paraId="372A70B5" w14:textId="77777777" w:rsidR="00421213" w:rsidRPr="00C65CD8" w:rsidRDefault="00421213" w:rsidP="001D723A">
            <w:pPr>
              <w:rPr>
                <w:rFonts w:eastAsia="Times" w:cstheme="minorHAnsi"/>
                <w:sz w:val="22"/>
                <w:szCs w:val="20"/>
              </w:rPr>
            </w:pPr>
            <w:r w:rsidRPr="00C65CD8">
              <w:rPr>
                <w:rFonts w:eastAsia="Times" w:cstheme="minorHAnsi"/>
                <w:sz w:val="22"/>
                <w:szCs w:val="20"/>
              </w:rPr>
              <w:t>Disadvantaged</w:t>
            </w:r>
          </w:p>
        </w:tc>
        <w:tc>
          <w:tcPr>
            <w:tcW w:w="3117" w:type="dxa"/>
          </w:tcPr>
          <w:p w14:paraId="7232A17F" w14:textId="77777777" w:rsidR="00421213" w:rsidRPr="00C65CD8" w:rsidRDefault="00421213" w:rsidP="001D723A">
            <w:pPr>
              <w:rPr>
                <w:rFonts w:eastAsia="Times" w:cstheme="minorHAnsi"/>
                <w:sz w:val="22"/>
                <w:szCs w:val="20"/>
              </w:rPr>
            </w:pPr>
            <w:r w:rsidRPr="00C65CD8">
              <w:rPr>
                <w:rFonts w:eastAsia="Times" w:cstheme="minorHAnsi"/>
                <w:sz w:val="22"/>
                <w:szCs w:val="20"/>
              </w:rPr>
              <w:t>Not disadvantaged</w:t>
            </w:r>
          </w:p>
        </w:tc>
      </w:tr>
      <w:tr w:rsidR="00421213" w:rsidRPr="00820BC6" w14:paraId="2392FD3C" w14:textId="77777777" w:rsidTr="001D723A">
        <w:tc>
          <w:tcPr>
            <w:tcW w:w="3116" w:type="dxa"/>
          </w:tcPr>
          <w:p w14:paraId="6184412D" w14:textId="6BA1D8BE" w:rsidR="00421213" w:rsidRPr="00C65CD8" w:rsidRDefault="00275DCE" w:rsidP="001D723A">
            <w:pPr>
              <w:rPr>
                <w:rFonts w:eastAsia="Times" w:cstheme="minorHAnsi"/>
                <w:sz w:val="22"/>
                <w:szCs w:val="20"/>
              </w:rPr>
            </w:pPr>
            <w:r>
              <w:rPr>
                <w:rFonts w:eastAsia="Times" w:cstheme="minorHAnsi"/>
                <w:sz w:val="22"/>
                <w:szCs w:val="20"/>
              </w:rPr>
              <w:t xml:space="preserve">Average </w:t>
            </w:r>
            <w:r w:rsidR="00421213" w:rsidRPr="00C65CD8">
              <w:rPr>
                <w:rFonts w:eastAsia="Times" w:cstheme="minorHAnsi"/>
                <w:sz w:val="22"/>
                <w:szCs w:val="20"/>
              </w:rPr>
              <w:t>English grade</w:t>
            </w:r>
          </w:p>
        </w:tc>
        <w:tc>
          <w:tcPr>
            <w:tcW w:w="3117" w:type="dxa"/>
          </w:tcPr>
          <w:p w14:paraId="29C5356A" w14:textId="11250095" w:rsidR="00421213" w:rsidRPr="00C65CD8" w:rsidRDefault="00421213" w:rsidP="001D723A">
            <w:pPr>
              <w:rPr>
                <w:rFonts w:eastAsia="Times" w:cstheme="minorHAnsi"/>
                <w:sz w:val="22"/>
                <w:szCs w:val="20"/>
              </w:rPr>
            </w:pPr>
            <w:r w:rsidRPr="00C65CD8">
              <w:rPr>
                <w:rFonts w:eastAsia="Times" w:cstheme="minorHAnsi"/>
                <w:sz w:val="22"/>
                <w:szCs w:val="20"/>
              </w:rPr>
              <w:t>2</w:t>
            </w:r>
            <w:r w:rsidR="00275DCE">
              <w:rPr>
                <w:rFonts w:eastAsia="Times" w:cstheme="minorHAnsi"/>
                <w:sz w:val="22"/>
                <w:szCs w:val="20"/>
              </w:rPr>
              <w:t>+</w:t>
            </w:r>
          </w:p>
        </w:tc>
        <w:tc>
          <w:tcPr>
            <w:tcW w:w="3117" w:type="dxa"/>
          </w:tcPr>
          <w:p w14:paraId="0D9EE3BA" w14:textId="77777777" w:rsidR="00421213" w:rsidRPr="00C65CD8" w:rsidRDefault="00421213" w:rsidP="001D723A">
            <w:pPr>
              <w:rPr>
                <w:rFonts w:eastAsia="Times" w:cstheme="minorHAnsi"/>
                <w:sz w:val="22"/>
                <w:szCs w:val="20"/>
              </w:rPr>
            </w:pPr>
            <w:r w:rsidRPr="00C65CD8">
              <w:rPr>
                <w:rFonts w:eastAsia="Times" w:cstheme="minorHAnsi"/>
                <w:sz w:val="22"/>
                <w:szCs w:val="20"/>
              </w:rPr>
              <w:t>3-</w:t>
            </w:r>
          </w:p>
        </w:tc>
      </w:tr>
      <w:tr w:rsidR="00421213" w:rsidRPr="00820BC6" w14:paraId="4E7A7A65" w14:textId="77777777" w:rsidTr="001D723A">
        <w:tc>
          <w:tcPr>
            <w:tcW w:w="3116" w:type="dxa"/>
          </w:tcPr>
          <w:p w14:paraId="5909B625" w14:textId="2CF72E8B" w:rsidR="00421213" w:rsidRPr="00C65CD8" w:rsidRDefault="00275DCE" w:rsidP="001D723A">
            <w:pPr>
              <w:rPr>
                <w:rFonts w:eastAsia="Times" w:cstheme="minorHAnsi"/>
                <w:sz w:val="22"/>
                <w:szCs w:val="20"/>
              </w:rPr>
            </w:pPr>
            <w:r>
              <w:rPr>
                <w:rFonts w:eastAsia="Times" w:cstheme="minorHAnsi"/>
                <w:sz w:val="22"/>
                <w:szCs w:val="20"/>
              </w:rPr>
              <w:t xml:space="preserve">Average </w:t>
            </w:r>
            <w:proofErr w:type="spellStart"/>
            <w:r w:rsidR="00421213" w:rsidRPr="00C65CD8">
              <w:rPr>
                <w:rFonts w:eastAsia="Times" w:cstheme="minorHAnsi"/>
                <w:sz w:val="22"/>
                <w:szCs w:val="20"/>
              </w:rPr>
              <w:t>Maths</w:t>
            </w:r>
            <w:proofErr w:type="spellEnd"/>
            <w:r w:rsidR="00421213" w:rsidRPr="00C65CD8">
              <w:rPr>
                <w:rFonts w:eastAsia="Times" w:cstheme="minorHAnsi"/>
                <w:sz w:val="22"/>
                <w:szCs w:val="20"/>
              </w:rPr>
              <w:t xml:space="preserve"> grade</w:t>
            </w:r>
          </w:p>
        </w:tc>
        <w:tc>
          <w:tcPr>
            <w:tcW w:w="3117" w:type="dxa"/>
          </w:tcPr>
          <w:p w14:paraId="649D90FE" w14:textId="158F5589" w:rsidR="00421213" w:rsidRPr="00C65CD8" w:rsidRDefault="00275DCE" w:rsidP="001D723A">
            <w:pPr>
              <w:rPr>
                <w:rFonts w:eastAsia="Times" w:cstheme="minorHAnsi"/>
                <w:sz w:val="22"/>
                <w:szCs w:val="20"/>
              </w:rPr>
            </w:pPr>
            <w:r>
              <w:rPr>
                <w:rFonts w:eastAsia="Times" w:cstheme="minorHAnsi"/>
                <w:sz w:val="22"/>
                <w:szCs w:val="20"/>
              </w:rPr>
              <w:t>3-</w:t>
            </w:r>
          </w:p>
        </w:tc>
        <w:tc>
          <w:tcPr>
            <w:tcW w:w="3117" w:type="dxa"/>
          </w:tcPr>
          <w:p w14:paraId="0BD03B2A" w14:textId="74AC0C2C" w:rsidR="00421213" w:rsidRPr="00C65CD8" w:rsidRDefault="00421213" w:rsidP="001D723A">
            <w:pPr>
              <w:rPr>
                <w:rFonts w:eastAsia="Times" w:cstheme="minorHAnsi"/>
                <w:sz w:val="22"/>
                <w:szCs w:val="20"/>
              </w:rPr>
            </w:pPr>
            <w:r w:rsidRPr="00C65CD8">
              <w:rPr>
                <w:rFonts w:eastAsia="Times" w:cstheme="minorHAnsi"/>
                <w:sz w:val="22"/>
                <w:szCs w:val="20"/>
              </w:rPr>
              <w:t>3</w:t>
            </w:r>
            <w:r w:rsidR="00275DCE">
              <w:rPr>
                <w:rFonts w:eastAsia="Times" w:cstheme="minorHAnsi"/>
                <w:sz w:val="22"/>
                <w:szCs w:val="20"/>
              </w:rPr>
              <w:t>+</w:t>
            </w:r>
          </w:p>
        </w:tc>
      </w:tr>
    </w:tbl>
    <w:p w14:paraId="73A13289" w14:textId="2F78BB85" w:rsidR="00421213" w:rsidRPr="0027247A" w:rsidRDefault="00421213" w:rsidP="00421213">
      <w:pPr>
        <w:pStyle w:val="Heading2"/>
        <w:rPr>
          <w:rFonts w:asciiTheme="minorHAnsi" w:hAnsiTheme="minorHAnsi" w:cstheme="minorHAnsi"/>
          <w:color w:val="365F91" w:themeColor="accent1" w:themeShade="BF"/>
          <w:sz w:val="28"/>
        </w:rPr>
      </w:pPr>
      <w:bookmarkStart w:id="38" w:name="_Toc64018123"/>
      <w:bookmarkStart w:id="39" w:name="_Toc83653024"/>
      <w:bookmarkStart w:id="40" w:name="_Hlk63847764"/>
      <w:proofErr w:type="spellStart"/>
      <w:r w:rsidRPr="0027247A">
        <w:rPr>
          <w:rFonts w:asciiTheme="minorHAnsi" w:hAnsiTheme="minorHAnsi" w:cstheme="minorHAnsi"/>
          <w:color w:val="365F91" w:themeColor="accent1" w:themeShade="BF"/>
          <w:sz w:val="28"/>
        </w:rPr>
        <w:t>Yr</w:t>
      </w:r>
      <w:proofErr w:type="spellEnd"/>
      <w:r w:rsidRPr="0027247A">
        <w:rPr>
          <w:rFonts w:asciiTheme="minorHAnsi" w:hAnsiTheme="minorHAnsi" w:cstheme="minorHAnsi"/>
          <w:color w:val="365F91" w:themeColor="accent1" w:themeShade="BF"/>
          <w:sz w:val="28"/>
        </w:rPr>
        <w:t xml:space="preserve"> 10 pupil performance Autumn 202</w:t>
      </w:r>
      <w:bookmarkEnd w:id="38"/>
      <w:bookmarkEnd w:id="39"/>
      <w:r w:rsidR="00275DCE" w:rsidRPr="0027247A">
        <w:rPr>
          <w:rFonts w:asciiTheme="minorHAnsi" w:hAnsiTheme="minorHAnsi" w:cstheme="minorHAnsi"/>
          <w:color w:val="365F91" w:themeColor="accent1" w:themeShade="BF"/>
          <w:sz w:val="28"/>
        </w:rPr>
        <w:t>3</w:t>
      </w:r>
    </w:p>
    <w:tbl>
      <w:tblPr>
        <w:tblStyle w:val="TableGrid"/>
        <w:tblW w:w="0" w:type="auto"/>
        <w:tblLook w:val="04A0" w:firstRow="1" w:lastRow="0" w:firstColumn="1" w:lastColumn="0" w:noHBand="0" w:noVBand="1"/>
      </w:tblPr>
      <w:tblGrid>
        <w:gridCol w:w="3116"/>
        <w:gridCol w:w="3117"/>
        <w:gridCol w:w="3117"/>
      </w:tblGrid>
      <w:tr w:rsidR="00421213" w:rsidRPr="00820BC6" w14:paraId="193159D6" w14:textId="77777777" w:rsidTr="001D723A">
        <w:tc>
          <w:tcPr>
            <w:tcW w:w="3116" w:type="dxa"/>
          </w:tcPr>
          <w:p w14:paraId="0A1CB68C" w14:textId="77777777" w:rsidR="00421213" w:rsidRPr="00C65CD8" w:rsidRDefault="00421213" w:rsidP="001D723A">
            <w:pPr>
              <w:rPr>
                <w:rFonts w:eastAsia="Times" w:cstheme="minorHAnsi"/>
                <w:sz w:val="22"/>
                <w:szCs w:val="20"/>
              </w:rPr>
            </w:pPr>
          </w:p>
        </w:tc>
        <w:tc>
          <w:tcPr>
            <w:tcW w:w="3117" w:type="dxa"/>
          </w:tcPr>
          <w:p w14:paraId="0A93C73E" w14:textId="77777777" w:rsidR="00421213" w:rsidRPr="00C65CD8" w:rsidRDefault="00421213" w:rsidP="001D723A">
            <w:pPr>
              <w:rPr>
                <w:rFonts w:eastAsia="Times" w:cstheme="minorHAnsi"/>
                <w:sz w:val="22"/>
                <w:szCs w:val="20"/>
              </w:rPr>
            </w:pPr>
            <w:r w:rsidRPr="00C65CD8">
              <w:rPr>
                <w:rFonts w:eastAsia="Times" w:cstheme="minorHAnsi"/>
                <w:sz w:val="22"/>
                <w:szCs w:val="20"/>
              </w:rPr>
              <w:t>Disadvantaged</w:t>
            </w:r>
          </w:p>
        </w:tc>
        <w:tc>
          <w:tcPr>
            <w:tcW w:w="3117" w:type="dxa"/>
          </w:tcPr>
          <w:p w14:paraId="624F59B5" w14:textId="77777777" w:rsidR="00421213" w:rsidRPr="00C65CD8" w:rsidRDefault="00421213" w:rsidP="001D723A">
            <w:pPr>
              <w:rPr>
                <w:rFonts w:eastAsia="Times" w:cstheme="minorHAnsi"/>
                <w:sz w:val="22"/>
                <w:szCs w:val="20"/>
              </w:rPr>
            </w:pPr>
            <w:r w:rsidRPr="00C65CD8">
              <w:rPr>
                <w:rFonts w:eastAsia="Times" w:cstheme="minorHAnsi"/>
                <w:sz w:val="22"/>
                <w:szCs w:val="20"/>
              </w:rPr>
              <w:t>Not disadvantaged</w:t>
            </w:r>
          </w:p>
        </w:tc>
      </w:tr>
      <w:tr w:rsidR="00421213" w:rsidRPr="00820BC6" w14:paraId="4972D224" w14:textId="77777777" w:rsidTr="00C65CD8">
        <w:trPr>
          <w:trHeight w:val="399"/>
        </w:trPr>
        <w:tc>
          <w:tcPr>
            <w:tcW w:w="3116" w:type="dxa"/>
          </w:tcPr>
          <w:p w14:paraId="15501B7F" w14:textId="1234A4EC" w:rsidR="00421213" w:rsidRPr="00C65CD8" w:rsidRDefault="00275DCE" w:rsidP="001D723A">
            <w:pPr>
              <w:rPr>
                <w:rFonts w:eastAsia="Times" w:cstheme="minorHAnsi"/>
                <w:sz w:val="22"/>
                <w:szCs w:val="20"/>
              </w:rPr>
            </w:pPr>
            <w:r>
              <w:rPr>
                <w:rFonts w:eastAsia="Times" w:cstheme="minorHAnsi"/>
                <w:sz w:val="22"/>
                <w:szCs w:val="20"/>
              </w:rPr>
              <w:t>Average English</w:t>
            </w:r>
          </w:p>
        </w:tc>
        <w:tc>
          <w:tcPr>
            <w:tcW w:w="3117" w:type="dxa"/>
          </w:tcPr>
          <w:p w14:paraId="3D3B85D1" w14:textId="3654C5C8" w:rsidR="00421213" w:rsidRPr="00C65CD8" w:rsidRDefault="00275DCE" w:rsidP="001D723A">
            <w:pPr>
              <w:rPr>
                <w:rFonts w:eastAsia="Times" w:cstheme="minorHAnsi"/>
                <w:sz w:val="22"/>
                <w:szCs w:val="20"/>
              </w:rPr>
            </w:pPr>
            <w:r>
              <w:rPr>
                <w:rFonts w:eastAsia="Times" w:cstheme="minorHAnsi"/>
                <w:sz w:val="22"/>
                <w:szCs w:val="20"/>
              </w:rPr>
              <w:t>3-</w:t>
            </w:r>
          </w:p>
        </w:tc>
        <w:tc>
          <w:tcPr>
            <w:tcW w:w="3117" w:type="dxa"/>
          </w:tcPr>
          <w:p w14:paraId="2F8982FC" w14:textId="19E71324" w:rsidR="00421213" w:rsidRPr="00C65CD8" w:rsidRDefault="00275DCE" w:rsidP="001D723A">
            <w:pPr>
              <w:rPr>
                <w:rFonts w:eastAsia="Times" w:cstheme="minorHAnsi"/>
                <w:sz w:val="22"/>
                <w:szCs w:val="20"/>
              </w:rPr>
            </w:pPr>
            <w:r>
              <w:rPr>
                <w:rFonts w:eastAsia="Times" w:cstheme="minorHAnsi"/>
                <w:sz w:val="22"/>
                <w:szCs w:val="20"/>
              </w:rPr>
              <w:t>3+</w:t>
            </w:r>
          </w:p>
        </w:tc>
      </w:tr>
      <w:tr w:rsidR="00421213" w:rsidRPr="00820BC6" w14:paraId="61A417B1" w14:textId="77777777" w:rsidTr="00C65CD8">
        <w:trPr>
          <w:trHeight w:val="251"/>
        </w:trPr>
        <w:tc>
          <w:tcPr>
            <w:tcW w:w="3116" w:type="dxa"/>
          </w:tcPr>
          <w:p w14:paraId="54F48BB0" w14:textId="20C7B078" w:rsidR="00421213" w:rsidRPr="00C65CD8" w:rsidRDefault="00275DCE" w:rsidP="001D723A">
            <w:pPr>
              <w:rPr>
                <w:rFonts w:eastAsia="Times" w:cstheme="minorHAnsi"/>
                <w:sz w:val="22"/>
                <w:szCs w:val="20"/>
              </w:rPr>
            </w:pPr>
            <w:r>
              <w:rPr>
                <w:rFonts w:eastAsia="Times" w:cstheme="minorHAnsi"/>
                <w:sz w:val="22"/>
                <w:szCs w:val="20"/>
              </w:rPr>
              <w:t xml:space="preserve">Average </w:t>
            </w:r>
            <w:proofErr w:type="spellStart"/>
            <w:r>
              <w:rPr>
                <w:rFonts w:eastAsia="Times" w:cstheme="minorHAnsi"/>
                <w:sz w:val="22"/>
                <w:szCs w:val="20"/>
              </w:rPr>
              <w:t>Maths</w:t>
            </w:r>
            <w:proofErr w:type="spellEnd"/>
          </w:p>
        </w:tc>
        <w:tc>
          <w:tcPr>
            <w:tcW w:w="3117" w:type="dxa"/>
          </w:tcPr>
          <w:p w14:paraId="449FCC42" w14:textId="7241D638" w:rsidR="00421213" w:rsidRPr="00C65CD8" w:rsidRDefault="00275DCE" w:rsidP="001D723A">
            <w:pPr>
              <w:rPr>
                <w:rFonts w:eastAsia="Times" w:cstheme="minorHAnsi"/>
                <w:sz w:val="22"/>
                <w:szCs w:val="20"/>
              </w:rPr>
            </w:pPr>
            <w:r>
              <w:rPr>
                <w:rFonts w:eastAsia="Times" w:cstheme="minorHAnsi"/>
                <w:sz w:val="22"/>
                <w:szCs w:val="20"/>
              </w:rPr>
              <w:t>3=</w:t>
            </w:r>
          </w:p>
        </w:tc>
        <w:tc>
          <w:tcPr>
            <w:tcW w:w="3117" w:type="dxa"/>
          </w:tcPr>
          <w:p w14:paraId="416BDA57" w14:textId="3F2F3FF0" w:rsidR="00421213" w:rsidRPr="00C65CD8" w:rsidRDefault="00275DCE" w:rsidP="001D723A">
            <w:pPr>
              <w:rPr>
                <w:rFonts w:eastAsia="Times" w:cstheme="minorHAnsi"/>
                <w:sz w:val="22"/>
                <w:szCs w:val="20"/>
              </w:rPr>
            </w:pPr>
            <w:r>
              <w:rPr>
                <w:rFonts w:eastAsia="Times" w:cstheme="minorHAnsi"/>
                <w:sz w:val="22"/>
                <w:szCs w:val="20"/>
              </w:rPr>
              <w:t>4-</w:t>
            </w:r>
          </w:p>
        </w:tc>
      </w:tr>
    </w:tbl>
    <w:p w14:paraId="49CCF61A" w14:textId="61D639E4" w:rsidR="00421213" w:rsidRPr="00C65CD8" w:rsidRDefault="00421213" w:rsidP="00421213">
      <w:pPr>
        <w:pStyle w:val="Heading2"/>
        <w:rPr>
          <w:rFonts w:asciiTheme="minorHAnsi" w:hAnsiTheme="minorHAnsi" w:cstheme="minorHAnsi"/>
          <w:sz w:val="28"/>
        </w:rPr>
      </w:pPr>
      <w:bookmarkStart w:id="41" w:name="_Toc64018124"/>
      <w:bookmarkStart w:id="42" w:name="_Toc83653025"/>
      <w:bookmarkEnd w:id="40"/>
      <w:proofErr w:type="spellStart"/>
      <w:r w:rsidRPr="00C65CD8">
        <w:rPr>
          <w:rFonts w:asciiTheme="minorHAnsi" w:hAnsiTheme="minorHAnsi" w:cstheme="minorHAnsi"/>
          <w:sz w:val="28"/>
        </w:rPr>
        <w:t>Yr</w:t>
      </w:r>
      <w:proofErr w:type="spellEnd"/>
      <w:r w:rsidRPr="00C65CD8">
        <w:rPr>
          <w:rFonts w:asciiTheme="minorHAnsi" w:hAnsiTheme="minorHAnsi" w:cstheme="minorHAnsi"/>
          <w:sz w:val="28"/>
        </w:rPr>
        <w:t xml:space="preserve"> 11 pupil performance Autumn 202</w:t>
      </w:r>
      <w:bookmarkEnd w:id="41"/>
      <w:bookmarkEnd w:id="42"/>
      <w:r w:rsidR="0027247A">
        <w:rPr>
          <w:rFonts w:asciiTheme="minorHAnsi" w:hAnsiTheme="minorHAnsi" w:cstheme="minorHAnsi"/>
          <w:sz w:val="28"/>
        </w:rPr>
        <w:t>3</w:t>
      </w:r>
    </w:p>
    <w:tbl>
      <w:tblPr>
        <w:tblStyle w:val="TableGrid"/>
        <w:tblW w:w="0" w:type="auto"/>
        <w:tblLook w:val="04A0" w:firstRow="1" w:lastRow="0" w:firstColumn="1" w:lastColumn="0" w:noHBand="0" w:noVBand="1"/>
      </w:tblPr>
      <w:tblGrid>
        <w:gridCol w:w="3116"/>
        <w:gridCol w:w="3117"/>
        <w:gridCol w:w="3117"/>
      </w:tblGrid>
      <w:tr w:rsidR="00421213" w:rsidRPr="00820BC6" w14:paraId="723A9536" w14:textId="77777777" w:rsidTr="001D723A">
        <w:tc>
          <w:tcPr>
            <w:tcW w:w="3116" w:type="dxa"/>
          </w:tcPr>
          <w:p w14:paraId="570A1CFC" w14:textId="77777777" w:rsidR="00421213" w:rsidRPr="00C65CD8" w:rsidRDefault="00421213" w:rsidP="001D723A">
            <w:pPr>
              <w:rPr>
                <w:rFonts w:eastAsia="Times" w:cstheme="minorHAnsi"/>
                <w:sz w:val="20"/>
                <w:szCs w:val="20"/>
              </w:rPr>
            </w:pPr>
          </w:p>
        </w:tc>
        <w:tc>
          <w:tcPr>
            <w:tcW w:w="3117" w:type="dxa"/>
          </w:tcPr>
          <w:p w14:paraId="3A06CBB6" w14:textId="77777777" w:rsidR="00421213" w:rsidRPr="00C65CD8" w:rsidRDefault="00421213" w:rsidP="001D723A">
            <w:pPr>
              <w:rPr>
                <w:rFonts w:eastAsia="Times" w:cstheme="minorHAnsi"/>
                <w:sz w:val="20"/>
                <w:szCs w:val="20"/>
              </w:rPr>
            </w:pPr>
            <w:r w:rsidRPr="00C65CD8">
              <w:rPr>
                <w:rFonts w:eastAsia="Times" w:cstheme="minorHAnsi"/>
                <w:sz w:val="20"/>
                <w:szCs w:val="20"/>
              </w:rPr>
              <w:t>Disadvantaged</w:t>
            </w:r>
          </w:p>
        </w:tc>
        <w:tc>
          <w:tcPr>
            <w:tcW w:w="3117" w:type="dxa"/>
          </w:tcPr>
          <w:p w14:paraId="31C1C8A1" w14:textId="77777777" w:rsidR="00421213" w:rsidRPr="00C65CD8" w:rsidRDefault="00421213" w:rsidP="001D723A">
            <w:pPr>
              <w:rPr>
                <w:rFonts w:eastAsia="Times" w:cstheme="minorHAnsi"/>
                <w:sz w:val="20"/>
                <w:szCs w:val="20"/>
              </w:rPr>
            </w:pPr>
            <w:r w:rsidRPr="00C65CD8">
              <w:rPr>
                <w:rFonts w:eastAsia="Times" w:cstheme="minorHAnsi"/>
                <w:sz w:val="20"/>
                <w:szCs w:val="20"/>
              </w:rPr>
              <w:t>Not disadvantaged</w:t>
            </w:r>
          </w:p>
        </w:tc>
      </w:tr>
      <w:tr w:rsidR="00421213" w:rsidRPr="00820BC6" w14:paraId="3455D198" w14:textId="77777777" w:rsidTr="001D723A">
        <w:tc>
          <w:tcPr>
            <w:tcW w:w="3116" w:type="dxa"/>
          </w:tcPr>
          <w:p w14:paraId="4C7B38D2" w14:textId="77777777" w:rsidR="00421213" w:rsidRPr="00C65CD8" w:rsidRDefault="00421213" w:rsidP="001D723A">
            <w:pPr>
              <w:rPr>
                <w:rFonts w:eastAsia="Times" w:cstheme="minorHAnsi"/>
                <w:sz w:val="20"/>
                <w:szCs w:val="20"/>
              </w:rPr>
            </w:pPr>
            <w:r w:rsidRPr="00C65CD8">
              <w:rPr>
                <w:rFonts w:eastAsia="Times" w:cstheme="minorHAnsi"/>
                <w:sz w:val="20"/>
                <w:szCs w:val="20"/>
              </w:rPr>
              <w:t>Progress 8</w:t>
            </w:r>
          </w:p>
        </w:tc>
        <w:tc>
          <w:tcPr>
            <w:tcW w:w="3117" w:type="dxa"/>
          </w:tcPr>
          <w:p w14:paraId="2E3FA20A" w14:textId="0587571D" w:rsidR="00421213" w:rsidRPr="00C65CD8" w:rsidRDefault="00421213" w:rsidP="001D723A">
            <w:pPr>
              <w:rPr>
                <w:rFonts w:eastAsia="Times" w:cstheme="minorHAnsi"/>
                <w:sz w:val="20"/>
                <w:szCs w:val="20"/>
              </w:rPr>
            </w:pPr>
            <w:r w:rsidRPr="00C65CD8">
              <w:rPr>
                <w:rFonts w:eastAsia="Times" w:cstheme="minorHAnsi"/>
                <w:sz w:val="20"/>
                <w:szCs w:val="20"/>
              </w:rPr>
              <w:t>-</w:t>
            </w:r>
            <w:r w:rsidR="0027247A">
              <w:rPr>
                <w:rFonts w:eastAsia="Times" w:cstheme="minorHAnsi"/>
                <w:sz w:val="20"/>
                <w:szCs w:val="20"/>
              </w:rPr>
              <w:t>1.64</w:t>
            </w:r>
          </w:p>
        </w:tc>
        <w:tc>
          <w:tcPr>
            <w:tcW w:w="3117" w:type="dxa"/>
          </w:tcPr>
          <w:p w14:paraId="5A3813A0" w14:textId="18EB4A78" w:rsidR="00421213" w:rsidRPr="00C65CD8" w:rsidRDefault="00421213" w:rsidP="001D723A">
            <w:pPr>
              <w:rPr>
                <w:rFonts w:eastAsia="Times" w:cstheme="minorHAnsi"/>
                <w:sz w:val="20"/>
                <w:szCs w:val="20"/>
              </w:rPr>
            </w:pPr>
            <w:r w:rsidRPr="00C65CD8">
              <w:rPr>
                <w:rFonts w:eastAsia="Times" w:cstheme="minorHAnsi"/>
                <w:sz w:val="20"/>
                <w:szCs w:val="20"/>
              </w:rPr>
              <w:t>-</w:t>
            </w:r>
            <w:r w:rsidR="0027247A">
              <w:rPr>
                <w:rFonts w:eastAsia="Times" w:cstheme="minorHAnsi"/>
                <w:sz w:val="20"/>
                <w:szCs w:val="20"/>
              </w:rPr>
              <w:t>1.13</w:t>
            </w:r>
          </w:p>
        </w:tc>
      </w:tr>
      <w:tr w:rsidR="00421213" w:rsidRPr="00820BC6" w14:paraId="2CA964CA" w14:textId="77777777" w:rsidTr="001D723A">
        <w:tc>
          <w:tcPr>
            <w:tcW w:w="3116" w:type="dxa"/>
          </w:tcPr>
          <w:p w14:paraId="5B568058" w14:textId="77777777" w:rsidR="00421213" w:rsidRPr="00C65CD8" w:rsidRDefault="00421213" w:rsidP="001D723A">
            <w:pPr>
              <w:rPr>
                <w:rFonts w:eastAsia="Times" w:cstheme="minorHAnsi"/>
                <w:sz w:val="20"/>
                <w:szCs w:val="20"/>
              </w:rPr>
            </w:pPr>
            <w:r w:rsidRPr="00C65CD8">
              <w:rPr>
                <w:rFonts w:eastAsia="Times" w:cstheme="minorHAnsi"/>
                <w:sz w:val="20"/>
                <w:szCs w:val="20"/>
              </w:rPr>
              <w:t>Attainment 8</w:t>
            </w:r>
          </w:p>
        </w:tc>
        <w:tc>
          <w:tcPr>
            <w:tcW w:w="3117" w:type="dxa"/>
          </w:tcPr>
          <w:p w14:paraId="20869ECA" w14:textId="0BF7B88B" w:rsidR="00421213" w:rsidRPr="00C65CD8" w:rsidRDefault="00BC646C" w:rsidP="001D723A">
            <w:pPr>
              <w:rPr>
                <w:rFonts w:eastAsia="Times" w:cstheme="minorHAnsi"/>
                <w:sz w:val="20"/>
                <w:szCs w:val="20"/>
              </w:rPr>
            </w:pPr>
            <w:r w:rsidRPr="00C65CD8">
              <w:rPr>
                <w:rFonts w:eastAsia="Times" w:cstheme="minorHAnsi"/>
                <w:sz w:val="20"/>
                <w:szCs w:val="20"/>
              </w:rPr>
              <w:t>3</w:t>
            </w:r>
            <w:r w:rsidR="0027247A">
              <w:rPr>
                <w:rFonts w:eastAsia="Times" w:cstheme="minorHAnsi"/>
                <w:sz w:val="20"/>
                <w:szCs w:val="20"/>
              </w:rPr>
              <w:t>1</w:t>
            </w:r>
            <w:r w:rsidR="00421213" w:rsidRPr="00C65CD8">
              <w:rPr>
                <w:rFonts w:eastAsia="Times" w:cstheme="minorHAnsi"/>
                <w:sz w:val="20"/>
                <w:szCs w:val="20"/>
              </w:rPr>
              <w:t>.</w:t>
            </w:r>
            <w:r w:rsidR="0027247A">
              <w:rPr>
                <w:rFonts w:eastAsia="Times" w:cstheme="minorHAnsi"/>
                <w:sz w:val="20"/>
                <w:szCs w:val="20"/>
              </w:rPr>
              <w:t>94</w:t>
            </w:r>
          </w:p>
        </w:tc>
        <w:tc>
          <w:tcPr>
            <w:tcW w:w="3117" w:type="dxa"/>
          </w:tcPr>
          <w:p w14:paraId="678677A8" w14:textId="132308A5" w:rsidR="00421213" w:rsidRPr="00C65CD8" w:rsidRDefault="0027247A" w:rsidP="001D723A">
            <w:pPr>
              <w:rPr>
                <w:rFonts w:eastAsia="Times" w:cstheme="minorHAnsi"/>
                <w:sz w:val="20"/>
                <w:szCs w:val="20"/>
              </w:rPr>
            </w:pPr>
            <w:r>
              <w:rPr>
                <w:rFonts w:eastAsia="Times" w:cstheme="minorHAnsi"/>
                <w:sz w:val="20"/>
                <w:szCs w:val="20"/>
              </w:rPr>
              <w:t>54.17</w:t>
            </w:r>
          </w:p>
        </w:tc>
      </w:tr>
      <w:tr w:rsidR="00421213" w:rsidRPr="00820BC6" w14:paraId="542EB894" w14:textId="77777777" w:rsidTr="001D723A">
        <w:tc>
          <w:tcPr>
            <w:tcW w:w="3116" w:type="dxa"/>
          </w:tcPr>
          <w:p w14:paraId="798C5D6A" w14:textId="77777777" w:rsidR="00421213" w:rsidRPr="00C65CD8" w:rsidRDefault="00421213" w:rsidP="001D723A">
            <w:pPr>
              <w:rPr>
                <w:rFonts w:eastAsia="Times" w:cstheme="minorHAnsi"/>
                <w:sz w:val="20"/>
                <w:szCs w:val="20"/>
              </w:rPr>
            </w:pPr>
            <w:r w:rsidRPr="00C65CD8">
              <w:rPr>
                <w:rFonts w:eastAsia="Times" w:cstheme="minorHAnsi"/>
                <w:sz w:val="20"/>
                <w:szCs w:val="20"/>
              </w:rPr>
              <w:t xml:space="preserve">5+ with English and </w:t>
            </w:r>
            <w:proofErr w:type="spellStart"/>
            <w:r w:rsidRPr="00C65CD8">
              <w:rPr>
                <w:rFonts w:eastAsia="Times" w:cstheme="minorHAnsi"/>
                <w:sz w:val="20"/>
                <w:szCs w:val="20"/>
              </w:rPr>
              <w:t>maths</w:t>
            </w:r>
            <w:proofErr w:type="spellEnd"/>
          </w:p>
        </w:tc>
        <w:tc>
          <w:tcPr>
            <w:tcW w:w="3117" w:type="dxa"/>
          </w:tcPr>
          <w:p w14:paraId="18E8A904" w14:textId="3053A870" w:rsidR="00421213" w:rsidRPr="00C65CD8" w:rsidRDefault="0027247A" w:rsidP="001D723A">
            <w:pPr>
              <w:rPr>
                <w:rFonts w:eastAsia="Times" w:cstheme="minorHAnsi"/>
                <w:sz w:val="20"/>
                <w:szCs w:val="20"/>
              </w:rPr>
            </w:pPr>
            <w:r>
              <w:rPr>
                <w:rFonts w:eastAsia="Times" w:cstheme="minorHAnsi"/>
                <w:sz w:val="20"/>
                <w:szCs w:val="20"/>
              </w:rPr>
              <w:t>9</w:t>
            </w:r>
            <w:r w:rsidR="00CF5D1B" w:rsidRPr="00C65CD8">
              <w:rPr>
                <w:rFonts w:eastAsia="Times" w:cstheme="minorHAnsi"/>
                <w:sz w:val="20"/>
                <w:szCs w:val="20"/>
              </w:rPr>
              <w:t>%</w:t>
            </w:r>
          </w:p>
        </w:tc>
        <w:tc>
          <w:tcPr>
            <w:tcW w:w="3117" w:type="dxa"/>
          </w:tcPr>
          <w:p w14:paraId="30A8BB85" w14:textId="3467A8DE" w:rsidR="00421213" w:rsidRPr="00C65CD8" w:rsidRDefault="0027247A" w:rsidP="001D723A">
            <w:pPr>
              <w:rPr>
                <w:rFonts w:eastAsia="Times" w:cstheme="minorHAnsi"/>
                <w:sz w:val="20"/>
                <w:szCs w:val="20"/>
              </w:rPr>
            </w:pPr>
            <w:r>
              <w:rPr>
                <w:rFonts w:eastAsia="Times" w:cstheme="minorHAnsi"/>
                <w:sz w:val="20"/>
                <w:szCs w:val="20"/>
              </w:rPr>
              <w:t>37</w:t>
            </w:r>
            <w:r w:rsidR="00421213" w:rsidRPr="00C65CD8">
              <w:rPr>
                <w:rFonts w:eastAsia="Times" w:cstheme="minorHAnsi"/>
                <w:sz w:val="20"/>
                <w:szCs w:val="20"/>
              </w:rPr>
              <w:t>%</w:t>
            </w:r>
          </w:p>
        </w:tc>
      </w:tr>
      <w:tr w:rsidR="00421213" w:rsidRPr="00820BC6" w14:paraId="5D18EA5D" w14:textId="77777777" w:rsidTr="001D723A">
        <w:tc>
          <w:tcPr>
            <w:tcW w:w="3116" w:type="dxa"/>
          </w:tcPr>
          <w:p w14:paraId="1F6BE8C0" w14:textId="77777777" w:rsidR="00421213" w:rsidRPr="00C65CD8" w:rsidRDefault="00421213" w:rsidP="001D723A">
            <w:pPr>
              <w:rPr>
                <w:rFonts w:eastAsia="Times" w:cstheme="minorHAnsi"/>
                <w:sz w:val="20"/>
                <w:szCs w:val="20"/>
              </w:rPr>
            </w:pPr>
            <w:r w:rsidRPr="00C65CD8">
              <w:rPr>
                <w:rFonts w:eastAsia="Times" w:cstheme="minorHAnsi"/>
                <w:sz w:val="20"/>
                <w:szCs w:val="20"/>
              </w:rPr>
              <w:t xml:space="preserve">4+ with English and </w:t>
            </w:r>
            <w:proofErr w:type="spellStart"/>
            <w:r w:rsidRPr="00C65CD8">
              <w:rPr>
                <w:rFonts w:eastAsia="Times" w:cstheme="minorHAnsi"/>
                <w:sz w:val="20"/>
                <w:szCs w:val="20"/>
              </w:rPr>
              <w:t>maths</w:t>
            </w:r>
            <w:proofErr w:type="spellEnd"/>
          </w:p>
        </w:tc>
        <w:tc>
          <w:tcPr>
            <w:tcW w:w="3117" w:type="dxa"/>
          </w:tcPr>
          <w:p w14:paraId="09CCBF35" w14:textId="462796C3" w:rsidR="00421213" w:rsidRPr="00C65CD8" w:rsidRDefault="0027247A" w:rsidP="001D723A">
            <w:pPr>
              <w:rPr>
                <w:rFonts w:eastAsia="Times" w:cstheme="minorHAnsi"/>
                <w:sz w:val="20"/>
                <w:szCs w:val="20"/>
              </w:rPr>
            </w:pPr>
            <w:r>
              <w:rPr>
                <w:rFonts w:eastAsia="Times" w:cstheme="minorHAnsi"/>
                <w:sz w:val="20"/>
                <w:szCs w:val="20"/>
              </w:rPr>
              <w:t>38</w:t>
            </w:r>
            <w:r w:rsidR="00421213" w:rsidRPr="00C65CD8">
              <w:rPr>
                <w:rFonts w:eastAsia="Times" w:cstheme="minorHAnsi"/>
                <w:sz w:val="20"/>
                <w:szCs w:val="20"/>
              </w:rPr>
              <w:t>%</w:t>
            </w:r>
          </w:p>
        </w:tc>
        <w:tc>
          <w:tcPr>
            <w:tcW w:w="3117" w:type="dxa"/>
          </w:tcPr>
          <w:p w14:paraId="0ED0033D" w14:textId="55CAB430" w:rsidR="00421213" w:rsidRPr="00C65CD8" w:rsidRDefault="0027247A" w:rsidP="001D723A">
            <w:pPr>
              <w:rPr>
                <w:rFonts w:eastAsia="Times" w:cstheme="minorHAnsi"/>
                <w:sz w:val="20"/>
                <w:szCs w:val="20"/>
              </w:rPr>
            </w:pPr>
            <w:r>
              <w:rPr>
                <w:rFonts w:eastAsia="Times" w:cstheme="minorHAnsi"/>
                <w:sz w:val="20"/>
                <w:szCs w:val="20"/>
              </w:rPr>
              <w:t>67</w:t>
            </w:r>
            <w:r w:rsidR="00421213" w:rsidRPr="00C65CD8">
              <w:rPr>
                <w:rFonts w:eastAsia="Times" w:cstheme="minorHAnsi"/>
                <w:sz w:val="20"/>
                <w:szCs w:val="20"/>
              </w:rPr>
              <w:t>%</w:t>
            </w:r>
          </w:p>
        </w:tc>
      </w:tr>
    </w:tbl>
    <w:p w14:paraId="2A7D54E4" w14:textId="52B1FE0C" w:rsidR="00E66558" w:rsidRDefault="009D71E8">
      <w:pPr>
        <w:pStyle w:val="Heading1"/>
      </w:pPr>
      <w:r>
        <w:lastRenderedPageBreak/>
        <w:t>Part A: Pupil premium strategy plan</w:t>
      </w:r>
    </w:p>
    <w:p w14:paraId="2A7D54E5" w14:textId="77777777" w:rsidR="00E66558" w:rsidRDefault="009D71E8">
      <w:pPr>
        <w:pStyle w:val="Heading2"/>
      </w:pPr>
      <w:bookmarkStart w:id="43" w:name="_Toc357771640"/>
      <w:bookmarkStart w:id="44"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9" w14:textId="10AAC4BE" w:rsidR="00E66558" w:rsidRPr="0041656D" w:rsidRDefault="004767AA" w:rsidP="00B83BED">
            <w:pPr>
              <w:rPr>
                <w:rFonts w:asciiTheme="minorHAnsi" w:hAnsiTheme="minorHAnsi" w:cstheme="minorHAnsi"/>
                <w:iCs/>
              </w:rPr>
            </w:pPr>
            <w:r w:rsidRPr="00A72959">
              <w:rPr>
                <w:rFonts w:asciiTheme="minorHAnsi" w:hAnsiTheme="minorHAnsi" w:cstheme="minorHAnsi"/>
                <w:iCs/>
              </w:rPr>
              <w:t xml:space="preserve">Ultimately, we want to help our disadvantaged students </w:t>
            </w:r>
            <w:r w:rsidR="00DA25F4">
              <w:rPr>
                <w:rFonts w:asciiTheme="minorHAnsi" w:hAnsiTheme="minorHAnsi" w:cstheme="minorHAnsi"/>
                <w:iCs/>
              </w:rPr>
              <w:t xml:space="preserve">to </w:t>
            </w:r>
            <w:r w:rsidRPr="00A72959">
              <w:rPr>
                <w:rFonts w:asciiTheme="minorHAnsi" w:hAnsiTheme="minorHAnsi" w:cstheme="minorHAnsi"/>
                <w:iCs/>
              </w:rPr>
              <w:t>achieve their best possible academic ou</w:t>
            </w:r>
            <w:r w:rsidR="00494B86" w:rsidRPr="00A72959">
              <w:rPr>
                <w:rFonts w:asciiTheme="minorHAnsi" w:hAnsiTheme="minorHAnsi" w:cstheme="minorHAnsi"/>
                <w:iCs/>
              </w:rPr>
              <w:t xml:space="preserve">tcomes; </w:t>
            </w:r>
            <w:r w:rsidRPr="00A72959">
              <w:rPr>
                <w:rFonts w:asciiTheme="minorHAnsi" w:hAnsiTheme="minorHAnsi" w:cstheme="minorHAnsi"/>
                <w:iCs/>
              </w:rPr>
              <w:t>includ</w:t>
            </w:r>
            <w:r w:rsidR="00494B86" w:rsidRPr="00A72959">
              <w:rPr>
                <w:rFonts w:asciiTheme="minorHAnsi" w:hAnsiTheme="minorHAnsi" w:cstheme="minorHAnsi"/>
                <w:iCs/>
              </w:rPr>
              <w:t>ing</w:t>
            </w:r>
            <w:r w:rsidRPr="00A72959">
              <w:rPr>
                <w:rFonts w:asciiTheme="minorHAnsi" w:hAnsiTheme="minorHAnsi" w:cstheme="minorHAnsi"/>
                <w:iCs/>
              </w:rPr>
              <w:t xml:space="preserve"> helping</w:t>
            </w:r>
            <w:r w:rsidR="00B83BED" w:rsidRPr="00A72959">
              <w:rPr>
                <w:rFonts w:asciiTheme="minorHAnsi" w:hAnsiTheme="minorHAnsi" w:cstheme="minorHAnsi"/>
                <w:iCs/>
              </w:rPr>
              <w:t xml:space="preserve"> close the gap between disadvantaged students and their peers. We are implementing a range of strategies to help achieve this as well as recognising the importance of </w:t>
            </w:r>
            <w:r w:rsidR="00DA25F4">
              <w:rPr>
                <w:rFonts w:asciiTheme="minorHAnsi" w:hAnsiTheme="minorHAnsi" w:cstheme="minorHAnsi"/>
                <w:iCs/>
              </w:rPr>
              <w:t>building the confidence</w:t>
            </w:r>
            <w:r w:rsidR="00494B86" w:rsidRPr="00A72959">
              <w:rPr>
                <w:rFonts w:asciiTheme="minorHAnsi" w:hAnsiTheme="minorHAnsi" w:cstheme="minorHAnsi"/>
                <w:iCs/>
              </w:rPr>
              <w:t xml:space="preserve"> of our students. Whilst we have key objectives to be met in terms of promoting academic achievement it is also important that our disadvantaged students have access to extracurricular interventions to support their well-being, school enjoyment/involvement</w:t>
            </w:r>
            <w:r w:rsidR="00DA25F4">
              <w:rPr>
                <w:rFonts w:asciiTheme="minorHAnsi" w:hAnsiTheme="minorHAnsi" w:cstheme="minorHAnsi"/>
                <w:iCs/>
              </w:rPr>
              <w:t xml:space="preserve">, </w:t>
            </w:r>
            <w:r w:rsidR="00494B86" w:rsidRPr="00A72959">
              <w:rPr>
                <w:rFonts w:asciiTheme="minorHAnsi" w:hAnsiTheme="minorHAnsi" w:cstheme="minorHAnsi"/>
                <w:iCs/>
              </w:rPr>
              <w:t>sense of self-worth</w:t>
            </w:r>
            <w:r w:rsidR="00DA25F4">
              <w:rPr>
                <w:rFonts w:asciiTheme="minorHAnsi" w:hAnsiTheme="minorHAnsi" w:cstheme="minorHAnsi"/>
                <w:iCs/>
              </w:rPr>
              <w:t xml:space="preserve"> and feeling part of the school community</w:t>
            </w:r>
            <w:r w:rsidR="00494B86" w:rsidRPr="00A72959">
              <w:rPr>
                <w:rFonts w:asciiTheme="minorHAnsi" w:hAnsiTheme="minorHAnsi" w:cstheme="minorHAnsi"/>
                <w:iCs/>
              </w:rPr>
              <w:t>.</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A72959" w:rsidRDefault="009D71E8">
            <w:pPr>
              <w:pStyle w:val="TableRow"/>
              <w:rPr>
                <w:rFonts w:asciiTheme="minorHAnsi" w:hAnsiTheme="minorHAnsi" w:cstheme="minorHAnsi"/>
                <w:szCs w:val="28"/>
              </w:rPr>
            </w:pPr>
            <w:r w:rsidRPr="00A72959">
              <w:rPr>
                <w:rFonts w:asciiTheme="minorHAnsi" w:hAnsiTheme="minorHAnsi" w:cstheme="minorHAnsi"/>
                <w:szCs w:val="28"/>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0A74FCE" w:rsidR="00E66558" w:rsidRPr="00A72959" w:rsidRDefault="00FB1183">
            <w:pPr>
              <w:pStyle w:val="TableRowCentered"/>
              <w:jc w:val="left"/>
              <w:rPr>
                <w:rFonts w:asciiTheme="minorHAnsi" w:hAnsiTheme="minorHAnsi" w:cstheme="minorHAnsi"/>
                <w:szCs w:val="28"/>
              </w:rPr>
            </w:pPr>
            <w:r w:rsidRPr="00A72959">
              <w:rPr>
                <w:rFonts w:asciiTheme="minorHAnsi" w:hAnsiTheme="minorHAnsi" w:cstheme="minorHAnsi"/>
                <w:szCs w:val="28"/>
              </w:rPr>
              <w:t>Poor literacy levels which prevent access to curriculum and poor performance in exams.</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A72959" w:rsidRDefault="009D71E8">
            <w:pPr>
              <w:pStyle w:val="TableRow"/>
              <w:rPr>
                <w:rFonts w:asciiTheme="minorHAnsi" w:hAnsiTheme="minorHAnsi" w:cstheme="minorHAnsi"/>
                <w:szCs w:val="28"/>
              </w:rPr>
            </w:pPr>
            <w:r w:rsidRPr="00A72959">
              <w:rPr>
                <w:rFonts w:asciiTheme="minorHAnsi" w:hAnsiTheme="minorHAnsi" w:cstheme="minorHAnsi"/>
                <w:szCs w:val="28"/>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41F74021" w:rsidR="00E66558" w:rsidRPr="00A72959" w:rsidRDefault="000F6724">
            <w:pPr>
              <w:pStyle w:val="TableRowCentered"/>
              <w:jc w:val="left"/>
              <w:rPr>
                <w:rFonts w:asciiTheme="minorHAnsi" w:hAnsiTheme="minorHAnsi" w:cstheme="minorHAnsi"/>
                <w:szCs w:val="28"/>
              </w:rPr>
            </w:pPr>
            <w:r w:rsidRPr="00A72959">
              <w:rPr>
                <w:rFonts w:asciiTheme="minorHAnsi" w:hAnsiTheme="minorHAnsi" w:cstheme="minorHAnsi"/>
                <w:szCs w:val="28"/>
              </w:rPr>
              <w:t>Numeracy support- a number of our disadvantaged students have low age-related attainment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A72959" w:rsidRDefault="009D71E8">
            <w:pPr>
              <w:pStyle w:val="TableRow"/>
              <w:rPr>
                <w:rFonts w:asciiTheme="minorHAnsi" w:hAnsiTheme="minorHAnsi" w:cstheme="minorHAnsi"/>
                <w:szCs w:val="28"/>
              </w:rPr>
            </w:pPr>
            <w:r w:rsidRPr="00A72959">
              <w:rPr>
                <w:rFonts w:asciiTheme="minorHAnsi" w:hAnsiTheme="minorHAnsi" w:cstheme="minorHAnsi"/>
                <w:szCs w:val="28"/>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8EAE861" w:rsidR="00E66558" w:rsidRPr="00A72959" w:rsidRDefault="000F6724">
            <w:pPr>
              <w:pStyle w:val="TableRowCentered"/>
              <w:jc w:val="left"/>
              <w:rPr>
                <w:rFonts w:asciiTheme="minorHAnsi" w:hAnsiTheme="minorHAnsi" w:cstheme="minorHAnsi"/>
                <w:szCs w:val="28"/>
              </w:rPr>
            </w:pPr>
            <w:r w:rsidRPr="00A72959">
              <w:rPr>
                <w:rFonts w:asciiTheme="minorHAnsi" w:hAnsiTheme="minorHAnsi" w:cstheme="minorHAnsi"/>
                <w:szCs w:val="28"/>
              </w:rPr>
              <w:t>Earlier intervention needed at KS3- GCSE students have a wider range of intervention strategies which we need to replicate in lower school if resources allow.</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A72959" w:rsidRDefault="009D71E8">
            <w:pPr>
              <w:pStyle w:val="TableRow"/>
              <w:rPr>
                <w:rFonts w:asciiTheme="minorHAnsi" w:hAnsiTheme="minorHAnsi" w:cstheme="minorHAnsi"/>
                <w:szCs w:val="28"/>
              </w:rPr>
            </w:pPr>
            <w:r w:rsidRPr="00A72959">
              <w:rPr>
                <w:rFonts w:asciiTheme="minorHAnsi" w:hAnsiTheme="minorHAnsi" w:cstheme="minorHAnsi"/>
                <w:szCs w:val="28"/>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B092E34" w:rsidR="00E66558" w:rsidRPr="00A72959" w:rsidRDefault="000F6724">
            <w:pPr>
              <w:pStyle w:val="TableRowCentered"/>
              <w:jc w:val="left"/>
              <w:rPr>
                <w:rFonts w:asciiTheme="minorHAnsi" w:hAnsiTheme="minorHAnsi" w:cstheme="minorHAnsi"/>
                <w:iCs/>
                <w:szCs w:val="28"/>
              </w:rPr>
            </w:pPr>
            <w:r w:rsidRPr="00A72959">
              <w:rPr>
                <w:rFonts w:asciiTheme="minorHAnsi" w:hAnsiTheme="minorHAnsi" w:cstheme="minorHAnsi"/>
                <w:szCs w:val="28"/>
              </w:rPr>
              <w:t>Attendance figures are low amongst some of our disadvantaged cohort which has a direct impact on academic performance.</w:t>
            </w:r>
          </w:p>
        </w:tc>
      </w:tr>
    </w:tbl>
    <w:p w14:paraId="2A7D54FF" w14:textId="77777777" w:rsidR="00E66558" w:rsidRDefault="009D71E8">
      <w:pPr>
        <w:pStyle w:val="Heading2"/>
        <w:spacing w:before="600"/>
      </w:pPr>
      <w:bookmarkStart w:id="45" w:name="_Toc443397160"/>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49F8A96B" w:rsidR="00E66558" w:rsidRPr="00A72959" w:rsidRDefault="005406E2">
            <w:pPr>
              <w:pStyle w:val="TableRow"/>
              <w:rPr>
                <w:rFonts w:asciiTheme="minorHAnsi" w:hAnsiTheme="minorHAnsi" w:cstheme="minorHAnsi"/>
              </w:rPr>
            </w:pPr>
            <w:r w:rsidRPr="00A72959">
              <w:rPr>
                <w:rFonts w:asciiTheme="minorHAnsi" w:hAnsiTheme="minorHAnsi" w:cstheme="minorHAnsi"/>
                <w:iCs/>
              </w:rPr>
              <w:t xml:space="preserve">Improved </w:t>
            </w:r>
            <w:r w:rsidR="000F6724" w:rsidRPr="00A72959">
              <w:rPr>
                <w:rFonts w:asciiTheme="minorHAnsi" w:hAnsiTheme="minorHAnsi" w:cstheme="minorHAnsi"/>
                <w:iCs/>
              </w:rPr>
              <w:t>literacy levels.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096C44E2" w:rsidR="00E66558" w:rsidRPr="00A72959" w:rsidRDefault="000F6724">
            <w:pPr>
              <w:pStyle w:val="TableRowCentered"/>
              <w:jc w:val="left"/>
              <w:rPr>
                <w:rFonts w:asciiTheme="minorHAnsi" w:hAnsiTheme="minorHAnsi" w:cstheme="minorHAnsi"/>
                <w:szCs w:val="24"/>
              </w:rPr>
            </w:pPr>
            <w:r w:rsidRPr="00A72959">
              <w:rPr>
                <w:rFonts w:asciiTheme="minorHAnsi" w:hAnsiTheme="minorHAnsi" w:cstheme="minorHAnsi"/>
                <w:szCs w:val="24"/>
              </w:rPr>
              <w:t xml:space="preserve">Average reading age increasing. Literacy teachers observing a higher attainment level per student. Smaller gap identified between attainment of disadvantaged vs. </w:t>
            </w:r>
            <w:r w:rsidR="00B83BED" w:rsidRPr="00A72959">
              <w:rPr>
                <w:rFonts w:asciiTheme="minorHAnsi" w:hAnsiTheme="minorHAnsi" w:cstheme="minorHAnsi"/>
                <w:szCs w:val="24"/>
              </w:rPr>
              <w:t>non-disadvantaged</w:t>
            </w:r>
            <w:r w:rsidRPr="00A72959">
              <w:rPr>
                <w:rFonts w:asciiTheme="minorHAnsi" w:hAnsiTheme="minorHAnsi" w:cstheme="minorHAnsi"/>
                <w:szCs w:val="24"/>
              </w:rPr>
              <w:t>.</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6AB3EB8" w:rsidR="00E66558" w:rsidRPr="00A72959" w:rsidRDefault="000F6724">
            <w:pPr>
              <w:pStyle w:val="TableRow"/>
              <w:rPr>
                <w:rFonts w:asciiTheme="minorHAnsi" w:hAnsiTheme="minorHAnsi" w:cstheme="minorHAnsi"/>
              </w:rPr>
            </w:pPr>
            <w:r w:rsidRPr="00A72959">
              <w:rPr>
                <w:rFonts w:asciiTheme="minorHAnsi" w:hAnsiTheme="minorHAnsi" w:cstheme="minorHAnsi"/>
              </w:rPr>
              <w:lastRenderedPageBreak/>
              <w:t>Improved numeracy levels.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2162F582" w:rsidR="00E66558" w:rsidRPr="00A72959" w:rsidRDefault="000F6724">
            <w:pPr>
              <w:pStyle w:val="TableRowCentered"/>
              <w:jc w:val="left"/>
              <w:rPr>
                <w:rFonts w:asciiTheme="minorHAnsi" w:hAnsiTheme="minorHAnsi" w:cstheme="minorHAnsi"/>
                <w:szCs w:val="24"/>
              </w:rPr>
            </w:pPr>
            <w:r w:rsidRPr="00A72959">
              <w:rPr>
                <w:rFonts w:asciiTheme="minorHAnsi" w:hAnsiTheme="minorHAnsi" w:cstheme="minorHAnsi"/>
                <w:szCs w:val="24"/>
              </w:rPr>
              <w:t xml:space="preserve">Numeracy teachers observing a higher attainment level per student. Smaller gap identified between attainment of disadvantaged vs. </w:t>
            </w:r>
            <w:r w:rsidR="00BF3393" w:rsidRPr="00A72959">
              <w:rPr>
                <w:rFonts w:asciiTheme="minorHAnsi" w:hAnsiTheme="minorHAnsi" w:cstheme="minorHAnsi"/>
                <w:szCs w:val="24"/>
              </w:rPr>
              <w:t>non-disadvantaged</w:t>
            </w:r>
            <w:r w:rsidRPr="00A72959">
              <w:rPr>
                <w:rFonts w:asciiTheme="minorHAnsi" w:hAnsiTheme="minorHAnsi" w:cstheme="minorHAnsi"/>
                <w:szCs w:val="24"/>
              </w:rPr>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5EEBCDF6" w:rsidR="00E66558" w:rsidRPr="00A72959" w:rsidRDefault="00547B98">
            <w:pPr>
              <w:pStyle w:val="TableRow"/>
              <w:rPr>
                <w:rFonts w:asciiTheme="minorHAnsi" w:hAnsiTheme="minorHAnsi" w:cstheme="minorHAnsi"/>
              </w:rPr>
            </w:pPr>
            <w:r w:rsidRPr="00A72959">
              <w:rPr>
                <w:rFonts w:asciiTheme="minorHAnsi" w:hAnsiTheme="minorHAnsi" w:cstheme="minorHAnsi"/>
              </w:rPr>
              <w:t>Interventions identified in younger years and possible links to primary feeder schools.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81CBFB4" w:rsidR="00E66558" w:rsidRPr="00A72959" w:rsidRDefault="00547B98">
            <w:pPr>
              <w:pStyle w:val="TableRowCentered"/>
              <w:jc w:val="left"/>
              <w:rPr>
                <w:rFonts w:asciiTheme="minorHAnsi" w:hAnsiTheme="minorHAnsi" w:cstheme="minorHAnsi"/>
                <w:szCs w:val="24"/>
              </w:rPr>
            </w:pPr>
            <w:r w:rsidRPr="00A72959">
              <w:rPr>
                <w:rFonts w:asciiTheme="minorHAnsi" w:hAnsiTheme="minorHAnsi" w:cstheme="minorHAnsi"/>
                <w:szCs w:val="24"/>
              </w:rPr>
              <w:t>A clear programme which identifies interventions available to KS3 students and evidence of the impact these have had in the form of data.</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19F031CD" w:rsidR="00E66558" w:rsidRPr="00A72959" w:rsidRDefault="00B83BED">
            <w:pPr>
              <w:pStyle w:val="TableRow"/>
              <w:rPr>
                <w:rFonts w:asciiTheme="minorHAnsi" w:hAnsiTheme="minorHAnsi" w:cstheme="minorHAnsi"/>
              </w:rPr>
            </w:pPr>
            <w:r w:rsidRPr="00A72959">
              <w:rPr>
                <w:rFonts w:asciiTheme="minorHAnsi" w:hAnsiTheme="minorHAnsi" w:cstheme="minorHAnsi"/>
              </w:rPr>
              <w:t>Improvement in attendance figures.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32A5B7A2" w:rsidR="00E66558" w:rsidRPr="00A72959" w:rsidRDefault="000F6724">
            <w:pPr>
              <w:pStyle w:val="TableRowCentered"/>
              <w:jc w:val="left"/>
              <w:rPr>
                <w:rFonts w:asciiTheme="minorHAnsi" w:hAnsiTheme="minorHAnsi" w:cstheme="minorHAnsi"/>
                <w:szCs w:val="24"/>
              </w:rPr>
            </w:pPr>
            <w:r w:rsidRPr="00A72959">
              <w:rPr>
                <w:rFonts w:asciiTheme="minorHAnsi" w:hAnsiTheme="minorHAnsi" w:cstheme="minorHAnsi"/>
                <w:szCs w:val="24"/>
              </w:rPr>
              <w:t xml:space="preserve">10% increase in attendance of students who have previously been identified as having low % of attendance. (Those below </w:t>
            </w:r>
            <w:r w:rsidR="00DA25F4">
              <w:rPr>
                <w:rFonts w:asciiTheme="minorHAnsi" w:hAnsiTheme="minorHAnsi" w:cstheme="minorHAnsi"/>
                <w:szCs w:val="24"/>
              </w:rPr>
              <w:t>85</w:t>
            </w:r>
            <w:r w:rsidRPr="00A72959">
              <w:rPr>
                <w:rFonts w:asciiTheme="minorHAnsi" w:hAnsiTheme="minorHAnsi" w:cstheme="minorHAnsi"/>
                <w:szCs w:val="24"/>
              </w:rPr>
              <w:t>%)</w:t>
            </w:r>
          </w:p>
        </w:tc>
      </w:tr>
    </w:tbl>
    <w:p w14:paraId="2A7D5512" w14:textId="7B489199" w:rsidR="00E66558" w:rsidRDefault="009D71E8">
      <w:pPr>
        <w:pStyle w:val="Heading2"/>
      </w:pPr>
      <w:r>
        <w:t>Activity in this academic year</w:t>
      </w:r>
    </w:p>
    <w:p w14:paraId="2A7D5513" w14:textId="3AFCAD1B" w:rsidR="00E66558" w:rsidRPr="00780645" w:rsidRDefault="009D71E8">
      <w:pPr>
        <w:spacing w:after="480"/>
        <w:rPr>
          <w:rFonts w:asciiTheme="minorHAnsi" w:hAnsiTheme="minorHAnsi" w:cstheme="minorHAnsi"/>
        </w:rPr>
      </w:pPr>
      <w:r w:rsidRPr="00780645">
        <w:rPr>
          <w:rFonts w:asciiTheme="minorHAnsi" w:hAnsiTheme="minorHAnsi" w:cstheme="minorHAnsi"/>
        </w:rPr>
        <w:t xml:space="preserve">This details how we intend to spend our pupil premium (and recovery premium funding) </w:t>
      </w:r>
      <w:r w:rsidR="000D7534">
        <w:rPr>
          <w:rFonts w:asciiTheme="minorHAnsi" w:hAnsiTheme="minorHAnsi" w:cstheme="minorHAnsi"/>
          <w:b/>
          <w:bCs/>
        </w:rPr>
        <w:t>202</w:t>
      </w:r>
      <w:r w:rsidR="00F22FB7">
        <w:rPr>
          <w:rFonts w:asciiTheme="minorHAnsi" w:hAnsiTheme="minorHAnsi" w:cstheme="minorHAnsi"/>
          <w:b/>
          <w:bCs/>
        </w:rPr>
        <w:t>3</w:t>
      </w:r>
      <w:r w:rsidR="000D7534">
        <w:rPr>
          <w:rFonts w:asciiTheme="minorHAnsi" w:hAnsiTheme="minorHAnsi" w:cstheme="minorHAnsi"/>
          <w:b/>
          <w:bCs/>
        </w:rPr>
        <w:t>/2</w:t>
      </w:r>
      <w:r w:rsidR="00F22FB7">
        <w:rPr>
          <w:rFonts w:asciiTheme="minorHAnsi" w:hAnsiTheme="minorHAnsi" w:cstheme="minorHAnsi"/>
          <w:b/>
          <w:bCs/>
        </w:rPr>
        <w:t>4</w:t>
      </w:r>
      <w:r w:rsidRPr="00780645">
        <w:rPr>
          <w:rFonts w:asciiTheme="minorHAnsi" w:hAnsiTheme="minorHAnsi" w:cstheme="minorHAnsi"/>
        </w:rPr>
        <w:t xml:space="preserve"> to address the challenges listed above.</w:t>
      </w:r>
    </w:p>
    <w:p w14:paraId="2A7D5514" w14:textId="77777777" w:rsidR="00E66558" w:rsidRDefault="009D71E8">
      <w:pPr>
        <w:pStyle w:val="Heading3"/>
      </w:pPr>
      <w:r>
        <w:t>Teaching (for example, CPD, recruitment and retention)</w:t>
      </w:r>
    </w:p>
    <w:p w14:paraId="2A7D5515" w14:textId="1DC000E4" w:rsidR="00E66558" w:rsidRPr="00780645" w:rsidRDefault="009D71E8">
      <w:pPr>
        <w:rPr>
          <w:rFonts w:asciiTheme="minorHAnsi" w:hAnsiTheme="minorHAnsi" w:cstheme="minorHAnsi"/>
        </w:rPr>
      </w:pPr>
      <w:r w:rsidRPr="00780645">
        <w:rPr>
          <w:rFonts w:asciiTheme="minorHAnsi" w:hAnsiTheme="minorHAnsi" w:cstheme="minorHAnsi"/>
        </w:rPr>
        <w:t>Budgeted cost: £</w:t>
      </w:r>
      <w:r w:rsidR="00EF0FEE">
        <w:rPr>
          <w:rFonts w:asciiTheme="minorHAnsi" w:hAnsiTheme="minorHAnsi" w:cstheme="minorHAnsi"/>
        </w:rPr>
        <w:t>9</w:t>
      </w:r>
      <w:r w:rsidR="004F7ED7">
        <w:rPr>
          <w:rFonts w:asciiTheme="minorHAnsi" w:hAnsiTheme="minorHAnsi" w:cstheme="minorHAnsi"/>
        </w:rPr>
        <w:t>2</w:t>
      </w:r>
      <w:r w:rsidR="009872CD" w:rsidRPr="00780645">
        <w:rPr>
          <w:rFonts w:asciiTheme="minorHAnsi" w:hAnsiTheme="minorHAnsi" w:cstheme="minorHAnsi"/>
        </w:rPr>
        <w:t>,0</w:t>
      </w:r>
      <w:r w:rsidR="004F7ED7">
        <w:rPr>
          <w:rFonts w:asciiTheme="minorHAnsi" w:hAnsiTheme="minorHAnsi" w:cstheme="minorHAnsi"/>
        </w:rPr>
        <w:t>95</w:t>
      </w:r>
    </w:p>
    <w:tbl>
      <w:tblPr>
        <w:tblW w:w="5000" w:type="pct"/>
        <w:tblCellMar>
          <w:left w:w="10" w:type="dxa"/>
          <w:right w:w="10" w:type="dxa"/>
        </w:tblCellMar>
        <w:tblLook w:val="04A0" w:firstRow="1" w:lastRow="0" w:firstColumn="1" w:lastColumn="0" w:noHBand="0" w:noVBand="1"/>
      </w:tblPr>
      <w:tblGrid>
        <w:gridCol w:w="3114"/>
        <w:gridCol w:w="3828"/>
        <w:gridCol w:w="2544"/>
      </w:tblGrid>
      <w:tr w:rsidR="00E66558" w14:paraId="2A7D5519" w14:textId="77777777" w:rsidTr="00780645">
        <w:tc>
          <w:tcPr>
            <w:tcW w:w="311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A841A9" w14:paraId="2A7D5521" w14:textId="77777777" w:rsidTr="0078064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6B0C8A97" w:rsidR="00A841A9" w:rsidRPr="00780645" w:rsidRDefault="00694AD3" w:rsidP="00A841A9">
            <w:pPr>
              <w:pStyle w:val="TableRow"/>
              <w:rPr>
                <w:rFonts w:asciiTheme="minorHAnsi" w:hAnsiTheme="minorHAnsi" w:cstheme="minorHAnsi"/>
              </w:rPr>
            </w:pPr>
            <w:r>
              <w:rPr>
                <w:rFonts w:asciiTheme="minorHAnsi" w:hAnsiTheme="minorHAnsi" w:cstheme="minorHAnsi"/>
              </w:rPr>
              <w:t>Regular s</w:t>
            </w:r>
            <w:r w:rsidR="00ED1AD9" w:rsidRPr="00780645">
              <w:rPr>
                <w:rFonts w:asciiTheme="minorHAnsi" w:hAnsiTheme="minorHAnsi" w:cstheme="minorHAnsi"/>
              </w:rPr>
              <w:t>taff CPD and curriculum planning to deliver high quality lessons and feedback to students.</w:t>
            </w:r>
            <w:r w:rsidR="009872CD" w:rsidRPr="00780645">
              <w:rPr>
                <w:rFonts w:asciiTheme="minorHAnsi" w:hAnsiTheme="minorHAnsi" w:cstheme="minorHAnsi"/>
              </w:rPr>
              <w:t xml:space="preserve"> Staff recruitment</w:t>
            </w:r>
            <w:r>
              <w:rPr>
                <w:rFonts w:asciiTheme="minorHAnsi" w:hAnsiTheme="minorHAnsi" w:cstheme="minorHAnsi"/>
              </w:rPr>
              <w:t xml:space="preserve"> of excellent teachers</w:t>
            </w:r>
            <w:r w:rsidR="009872CD" w:rsidRPr="00780645">
              <w:rPr>
                <w:rFonts w:asciiTheme="minorHAnsi" w:hAnsiTheme="minorHAnsi" w:cstheme="minorHAnsi"/>
              </w:rPr>
              <w:t>.</w:t>
            </w:r>
            <w:r w:rsidR="005474B3" w:rsidRPr="00780645">
              <w:rPr>
                <w:rFonts w:asciiTheme="minorHAnsi" w:hAnsiTheme="minorHAnsi" w:cstheme="minorHAnsi"/>
              </w:rPr>
              <w:t xml:space="preserve"> PP coordinator.</w:t>
            </w:r>
            <w:r>
              <w:rPr>
                <w:rFonts w:asciiTheme="minorHAnsi" w:hAnsiTheme="minorHAnsi" w:cstheme="minorHAnsi"/>
              </w:rPr>
              <w:t xml:space="preserve"> Attendance at the Pupil Premium annual conference to keep on top of new information and legislation.</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0A2644FA" w:rsidR="00A841A9" w:rsidRPr="00780645" w:rsidRDefault="005A284D" w:rsidP="00A841A9">
            <w:pPr>
              <w:pStyle w:val="TableRowCentered"/>
              <w:jc w:val="left"/>
              <w:rPr>
                <w:rFonts w:asciiTheme="minorHAnsi" w:hAnsiTheme="minorHAnsi" w:cstheme="minorHAnsi"/>
                <w:szCs w:val="24"/>
              </w:rPr>
            </w:pPr>
            <w:r w:rsidRPr="00780645">
              <w:rPr>
                <w:rFonts w:asciiTheme="minorHAnsi" w:hAnsiTheme="minorHAnsi" w:cstheme="minorHAnsi"/>
                <w:szCs w:val="24"/>
              </w:rPr>
              <w:t>Quality of lessons and teacher feedback has proven to have the most impact on student progress.</w:t>
            </w:r>
            <w:r w:rsidRPr="00780645">
              <w:rPr>
                <w:rFonts w:asciiTheme="minorHAnsi" w:hAnsiTheme="minorHAnsi" w:cstheme="minorHAnsi"/>
                <w:bCs/>
                <w:szCs w:val="24"/>
              </w:rPr>
              <w:t xml:space="preserve"> EEF Toolkit shows an increase in progress of +8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36BDE715" w:rsidR="00A841A9" w:rsidRPr="00780645" w:rsidRDefault="00A841A9" w:rsidP="00A841A9">
            <w:pPr>
              <w:pStyle w:val="TableRowCentered"/>
              <w:jc w:val="left"/>
              <w:rPr>
                <w:rFonts w:asciiTheme="minorHAnsi" w:hAnsiTheme="minorHAnsi" w:cstheme="minorHAnsi"/>
                <w:szCs w:val="24"/>
              </w:rPr>
            </w:pPr>
            <w:r w:rsidRPr="00780645">
              <w:rPr>
                <w:rFonts w:asciiTheme="minorHAnsi" w:hAnsiTheme="minorHAnsi" w:cstheme="minorHAnsi"/>
                <w:szCs w:val="24"/>
              </w:rPr>
              <w:t>1, 2, 3.</w:t>
            </w:r>
          </w:p>
        </w:tc>
      </w:tr>
      <w:tr w:rsidR="00801FFD" w14:paraId="52528E28" w14:textId="77777777" w:rsidTr="00780645">
        <w:tc>
          <w:tcPr>
            <w:tcW w:w="3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2461A" w14:textId="6CF5D40B" w:rsidR="00801FFD" w:rsidRPr="00780645" w:rsidRDefault="00801FFD" w:rsidP="00A841A9">
            <w:pPr>
              <w:pStyle w:val="TableRow"/>
              <w:rPr>
                <w:rFonts w:asciiTheme="minorHAnsi" w:hAnsiTheme="minorHAnsi" w:cstheme="minorHAnsi"/>
              </w:rPr>
            </w:pPr>
            <w:r w:rsidRPr="00780645">
              <w:rPr>
                <w:rFonts w:asciiTheme="minorHAnsi" w:hAnsiTheme="minorHAnsi" w:cstheme="minorHAnsi"/>
              </w:rPr>
              <w:t xml:space="preserve">Two teachers </w:t>
            </w:r>
            <w:r w:rsidR="00C32B8B" w:rsidRPr="00780645">
              <w:rPr>
                <w:rFonts w:asciiTheme="minorHAnsi" w:hAnsiTheme="minorHAnsi" w:cstheme="minorHAnsi"/>
              </w:rPr>
              <w:t xml:space="preserve">given </w:t>
            </w:r>
            <w:r w:rsidR="00694AD3">
              <w:rPr>
                <w:rFonts w:asciiTheme="minorHAnsi" w:hAnsiTheme="minorHAnsi" w:cstheme="minorHAnsi"/>
              </w:rPr>
              <w:t xml:space="preserve">paid </w:t>
            </w:r>
            <w:r w:rsidR="00C32B8B" w:rsidRPr="00780645">
              <w:rPr>
                <w:rFonts w:asciiTheme="minorHAnsi" w:hAnsiTheme="minorHAnsi" w:cstheme="minorHAnsi"/>
              </w:rPr>
              <w:t>T</w:t>
            </w:r>
            <w:r w:rsidR="000D7534">
              <w:rPr>
                <w:rFonts w:asciiTheme="minorHAnsi" w:hAnsiTheme="minorHAnsi" w:cstheme="minorHAnsi"/>
              </w:rPr>
              <w:t>eaching</w:t>
            </w:r>
            <w:r w:rsidR="00C32B8B" w:rsidRPr="00780645">
              <w:rPr>
                <w:rFonts w:asciiTheme="minorHAnsi" w:hAnsiTheme="minorHAnsi" w:cstheme="minorHAnsi"/>
              </w:rPr>
              <w:t xml:space="preserve"> and Learning Responsibility</w:t>
            </w:r>
            <w:r w:rsidRPr="00780645">
              <w:rPr>
                <w:rFonts w:asciiTheme="minorHAnsi" w:hAnsiTheme="minorHAnsi" w:cstheme="minorHAnsi"/>
              </w:rPr>
              <w:t xml:space="preserve"> to take on the monitoring </w:t>
            </w:r>
            <w:r w:rsidR="00C32B8B" w:rsidRPr="00780645">
              <w:rPr>
                <w:rFonts w:asciiTheme="minorHAnsi" w:hAnsiTheme="minorHAnsi" w:cstheme="minorHAnsi"/>
              </w:rPr>
              <w:t xml:space="preserve">of </w:t>
            </w:r>
            <w:r w:rsidR="004C7A48" w:rsidRPr="00780645">
              <w:rPr>
                <w:rFonts w:asciiTheme="minorHAnsi" w:hAnsiTheme="minorHAnsi" w:cstheme="minorHAnsi"/>
              </w:rPr>
              <w:t xml:space="preserve">feedback and quality of written communication in students. </w:t>
            </w:r>
            <w:r w:rsidR="00694AD3">
              <w:rPr>
                <w:rFonts w:asciiTheme="minorHAnsi" w:hAnsiTheme="minorHAnsi" w:cstheme="minorHAnsi"/>
              </w:rPr>
              <w:t>Key students identified and targeted intervention put in place.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82BEF" w14:textId="673C4E98" w:rsidR="00801FFD" w:rsidRPr="00780645" w:rsidRDefault="004C7A48" w:rsidP="00A841A9">
            <w:pPr>
              <w:pStyle w:val="TableRowCentered"/>
              <w:jc w:val="left"/>
              <w:rPr>
                <w:rFonts w:asciiTheme="minorHAnsi" w:hAnsiTheme="minorHAnsi" w:cstheme="minorHAnsi"/>
                <w:szCs w:val="24"/>
              </w:rPr>
            </w:pPr>
            <w:r w:rsidRPr="00780645">
              <w:rPr>
                <w:rFonts w:asciiTheme="minorHAnsi" w:hAnsiTheme="minorHAnsi" w:cstheme="minorHAnsi"/>
                <w:bCs/>
                <w:szCs w:val="24"/>
              </w:rPr>
              <w:t>High quality teacher feedback is instrumental in helping our PP learners achieve. EEF Toolkit shows an increase in progress of +8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A5D84" w14:textId="7426354D" w:rsidR="00801FFD" w:rsidRPr="00780645" w:rsidRDefault="004C7A48" w:rsidP="00A841A9">
            <w:pPr>
              <w:pStyle w:val="TableRowCentered"/>
              <w:jc w:val="left"/>
              <w:rPr>
                <w:rFonts w:asciiTheme="minorHAnsi" w:hAnsiTheme="minorHAnsi" w:cstheme="minorHAnsi"/>
                <w:szCs w:val="24"/>
              </w:rPr>
            </w:pPr>
            <w:r w:rsidRPr="00780645">
              <w:rPr>
                <w:rFonts w:asciiTheme="minorHAnsi" w:hAnsiTheme="minorHAnsi" w:cstheme="minorHAnsi"/>
                <w:szCs w:val="24"/>
              </w:rPr>
              <w:t>1,2,3</w:t>
            </w:r>
          </w:p>
        </w:tc>
      </w:tr>
    </w:tbl>
    <w:p w14:paraId="769089A8" w14:textId="77777777" w:rsidR="005E42CD" w:rsidRDefault="005E42CD">
      <w:pPr>
        <w:rPr>
          <w:b/>
          <w:bCs/>
          <w:color w:val="104F75"/>
          <w:sz w:val="28"/>
          <w:szCs w:val="28"/>
        </w:rPr>
      </w:pPr>
    </w:p>
    <w:p w14:paraId="2A7D5523" w14:textId="2872699E" w:rsidR="00E66558" w:rsidRDefault="009D71E8">
      <w:pPr>
        <w:rPr>
          <w:b/>
          <w:bCs/>
          <w:color w:val="104F75"/>
          <w:sz w:val="28"/>
          <w:szCs w:val="28"/>
        </w:rPr>
      </w:pPr>
      <w:r>
        <w:rPr>
          <w:b/>
          <w:bCs/>
          <w:color w:val="104F75"/>
          <w:sz w:val="28"/>
          <w:szCs w:val="28"/>
        </w:rPr>
        <w:lastRenderedPageBreak/>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B4FC45F" w:rsidR="00E66558" w:rsidRDefault="009D71E8">
      <w:r>
        <w:t>Budgeted cost: £</w:t>
      </w:r>
      <w:r w:rsidR="00D869C7">
        <w:t>7</w:t>
      </w:r>
      <w:r w:rsidR="004F7ED7">
        <w:t>0</w:t>
      </w:r>
      <w:r w:rsidR="005474B3">
        <w:t>,</w:t>
      </w:r>
      <w:r w:rsidR="00D869C7">
        <w:t>1</w:t>
      </w:r>
      <w:r w:rsidR="007D30EB">
        <w:t>35</w:t>
      </w:r>
    </w:p>
    <w:tbl>
      <w:tblPr>
        <w:tblW w:w="5000" w:type="pct"/>
        <w:tblCellMar>
          <w:left w:w="10" w:type="dxa"/>
          <w:right w:w="10" w:type="dxa"/>
        </w:tblCellMar>
        <w:tblLook w:val="04A0" w:firstRow="1" w:lastRow="0" w:firstColumn="1" w:lastColumn="0" w:noHBand="0" w:noVBand="1"/>
      </w:tblPr>
      <w:tblGrid>
        <w:gridCol w:w="2688"/>
        <w:gridCol w:w="4395"/>
        <w:gridCol w:w="2403"/>
      </w:tblGrid>
      <w:tr w:rsidR="00E66558" w14:paraId="2A7D5528" w14:textId="77777777" w:rsidTr="00BA0870">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39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4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rsidTr="00BA0870">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C2535" w14:textId="77777777" w:rsidR="00723923" w:rsidRDefault="00723923" w:rsidP="00723923">
            <w:pPr>
              <w:pStyle w:val="NoSpacing"/>
            </w:pPr>
          </w:p>
          <w:p w14:paraId="2A7D5529" w14:textId="19AF4524" w:rsidR="00E66558" w:rsidRPr="00372479" w:rsidRDefault="00A841A9" w:rsidP="00723923">
            <w:pPr>
              <w:pStyle w:val="NoSpacing"/>
            </w:pPr>
            <w:r w:rsidRPr="00372479">
              <w:t>Small intervention groups, tuition, literacy and numeracy lessons</w:t>
            </w:r>
            <w:r w:rsidR="00E40EE0" w:rsidRPr="00372479">
              <w:t>, sixth form peer tuition</w:t>
            </w:r>
            <w:r w:rsidRPr="00372479">
              <w:t>.</w:t>
            </w:r>
            <w:r w:rsidR="00E40EE0" w:rsidRPr="00372479">
              <w:t xml:space="preserve"> Use of Lexia, </w:t>
            </w:r>
            <w:proofErr w:type="spellStart"/>
            <w:r w:rsidR="00E40EE0" w:rsidRPr="00372479">
              <w:t>mymaths</w:t>
            </w:r>
            <w:proofErr w:type="spellEnd"/>
            <w:r w:rsidR="00E40EE0" w:rsidRPr="00372479">
              <w:t>,</w:t>
            </w:r>
            <w:r w:rsidR="00BE2224" w:rsidRPr="00372479">
              <w:t xml:space="preserve"> The Brilliant Club</w:t>
            </w:r>
            <w:r w:rsidR="00E40EE0" w:rsidRPr="00372479">
              <w:t xml:space="preserve"> etc. to support home learning.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7D05B5" w14:textId="77777777" w:rsidR="00723923" w:rsidRDefault="00723923" w:rsidP="00723923">
            <w:pPr>
              <w:pStyle w:val="NoSpacing"/>
              <w:rPr>
                <w:bCs/>
              </w:rPr>
            </w:pPr>
          </w:p>
          <w:p w14:paraId="56FF852B" w14:textId="2B2C45C3" w:rsidR="00A841A9" w:rsidRPr="00372479" w:rsidRDefault="00A841A9" w:rsidP="00723923">
            <w:pPr>
              <w:pStyle w:val="NoSpacing"/>
              <w:rPr>
                <w:bCs/>
              </w:rPr>
            </w:pPr>
            <w:r w:rsidRPr="00372479">
              <w:rPr>
                <w:bCs/>
              </w:rPr>
              <w:t>Last year showed an increase in performance from those receiving tuition- on average a sub grade higher than their peers.</w:t>
            </w:r>
          </w:p>
          <w:p w14:paraId="0E39923B" w14:textId="77777777" w:rsidR="00E40EE0" w:rsidRDefault="00E40EE0" w:rsidP="00723923">
            <w:pPr>
              <w:pStyle w:val="NoSpacing"/>
              <w:rPr>
                <w:szCs w:val="24"/>
              </w:rPr>
            </w:pPr>
            <w:r w:rsidRPr="00372479">
              <w:rPr>
                <w:szCs w:val="24"/>
              </w:rPr>
              <w:t>The use of digital technology to support learning has been identified by the Sutton Trust as having a 4</w:t>
            </w:r>
            <w:r w:rsidR="00694AD3">
              <w:rPr>
                <w:szCs w:val="24"/>
              </w:rPr>
              <w:t xml:space="preserve"> </w:t>
            </w:r>
            <w:r w:rsidRPr="00372479">
              <w:rPr>
                <w:szCs w:val="24"/>
              </w:rPr>
              <w:t>month increase in progress.</w:t>
            </w:r>
          </w:p>
          <w:p w14:paraId="2A7D552A" w14:textId="4350CF9D" w:rsidR="00723923" w:rsidRPr="00372479" w:rsidRDefault="00723923" w:rsidP="00723923">
            <w:pPr>
              <w:pStyle w:val="NoSpacing"/>
              <w:rPr>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098B8589" w:rsidR="00E66558" w:rsidRPr="00372479" w:rsidRDefault="00A841A9">
            <w:pPr>
              <w:pStyle w:val="TableRowCentered"/>
              <w:jc w:val="left"/>
              <w:rPr>
                <w:rFonts w:asciiTheme="minorHAnsi" w:hAnsiTheme="minorHAnsi" w:cstheme="minorHAnsi"/>
                <w:szCs w:val="24"/>
              </w:rPr>
            </w:pPr>
            <w:r w:rsidRPr="00372479">
              <w:rPr>
                <w:rFonts w:asciiTheme="minorHAnsi" w:hAnsiTheme="minorHAnsi" w:cstheme="minorHAnsi"/>
                <w:szCs w:val="24"/>
              </w:rPr>
              <w:t>1,2,3</w:t>
            </w:r>
          </w:p>
        </w:tc>
      </w:tr>
    </w:tbl>
    <w:p w14:paraId="2A7D5531" w14:textId="77777777" w:rsidR="00E66558" w:rsidRDefault="00E66558">
      <w:pPr>
        <w:spacing w:after="0"/>
        <w:rPr>
          <w:b/>
          <w:color w:val="104F75"/>
          <w:sz w:val="28"/>
          <w:szCs w:val="28"/>
        </w:rPr>
      </w:pPr>
    </w:p>
    <w:p w14:paraId="2A7D5532" w14:textId="7B979BE3" w:rsidR="00E66558" w:rsidRDefault="009D71E8">
      <w:pPr>
        <w:rPr>
          <w:b/>
          <w:color w:val="104F75"/>
          <w:sz w:val="28"/>
          <w:szCs w:val="28"/>
        </w:rPr>
      </w:pPr>
      <w:r>
        <w:rPr>
          <w:b/>
          <w:color w:val="104F75"/>
          <w:sz w:val="28"/>
          <w:szCs w:val="28"/>
        </w:rPr>
        <w:t>Wider strategies (for example, related to attendance, behaviour, wellbeing)</w:t>
      </w:r>
    </w:p>
    <w:p w14:paraId="2A7D5533" w14:textId="67B8DDDE" w:rsidR="00E66558" w:rsidRDefault="009D71E8">
      <w:pPr>
        <w:spacing w:before="240" w:after="120"/>
      </w:pPr>
      <w:r>
        <w:t>Budgeted cost: £</w:t>
      </w:r>
      <w:r w:rsidR="005474B3">
        <w:t>2</w:t>
      </w:r>
      <w:r w:rsidR="007D30EB">
        <w:t>2</w:t>
      </w:r>
      <w:r w:rsidR="005474B3">
        <w:t>,000</w:t>
      </w:r>
    </w:p>
    <w:tbl>
      <w:tblPr>
        <w:tblW w:w="5000" w:type="pct"/>
        <w:tblCellMar>
          <w:left w:w="10" w:type="dxa"/>
          <w:right w:w="10" w:type="dxa"/>
        </w:tblCellMar>
        <w:tblLook w:val="04A0" w:firstRow="1" w:lastRow="0" w:firstColumn="1" w:lastColumn="0" w:noHBand="0" w:noVBand="1"/>
      </w:tblPr>
      <w:tblGrid>
        <w:gridCol w:w="2743"/>
        <w:gridCol w:w="4215"/>
        <w:gridCol w:w="2528"/>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00815B43" w:rsidR="00E66558" w:rsidRPr="00B45383" w:rsidRDefault="00A841A9" w:rsidP="00A841A9">
            <w:pPr>
              <w:pStyle w:val="TableRow"/>
              <w:ind w:left="0"/>
              <w:rPr>
                <w:rFonts w:asciiTheme="minorHAnsi" w:hAnsiTheme="minorHAnsi" w:cstheme="minorHAnsi"/>
                <w:iCs/>
              </w:rPr>
            </w:pPr>
            <w:r w:rsidRPr="00B45383">
              <w:rPr>
                <w:rFonts w:asciiTheme="minorHAnsi" w:hAnsiTheme="minorHAnsi" w:cstheme="minorHAnsi"/>
                <w:iCs/>
              </w:rPr>
              <w:t>Supporting extracurricular activities to improve attendance, self-confidence and organisation/punctuality.</w:t>
            </w:r>
            <w:r w:rsidR="00E40EE0" w:rsidRPr="00B45383">
              <w:rPr>
                <w:rFonts w:asciiTheme="minorHAnsi" w:hAnsiTheme="minorHAnsi" w:cstheme="minorHAnsi"/>
                <w:iCs/>
              </w:rPr>
              <w:t xml:space="preserve"> This includes: trips, music tuition, uniform</w:t>
            </w:r>
            <w:r w:rsidR="007D30EB" w:rsidRPr="00B45383">
              <w:rPr>
                <w:rFonts w:asciiTheme="minorHAnsi" w:hAnsiTheme="minorHAnsi" w:cstheme="minorHAnsi"/>
                <w:iCs/>
              </w:rPr>
              <w:t>, etc.</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0E5B3B26" w:rsidR="00E66558" w:rsidRPr="00B45383" w:rsidRDefault="00D659DB">
            <w:pPr>
              <w:pStyle w:val="TableRowCentered"/>
              <w:jc w:val="left"/>
              <w:rPr>
                <w:rFonts w:asciiTheme="minorHAnsi" w:hAnsiTheme="minorHAnsi" w:cstheme="minorHAnsi"/>
                <w:szCs w:val="24"/>
              </w:rPr>
            </w:pPr>
            <w:r w:rsidRPr="00B45383">
              <w:rPr>
                <w:rFonts w:asciiTheme="minorHAnsi" w:hAnsiTheme="minorHAnsi" w:cstheme="minorHAnsi"/>
                <w:bCs/>
                <w:szCs w:val="24"/>
              </w:rPr>
              <w:t>The commitment to practice and organisational skills acquired are also skills that can be applied with their school studies. EEF Toolkit shows an increase of +2 months progress.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1478B655" w:rsidR="00E66558" w:rsidRPr="00B45383" w:rsidRDefault="00D659DB">
            <w:pPr>
              <w:pStyle w:val="TableRowCentered"/>
              <w:jc w:val="left"/>
              <w:rPr>
                <w:rFonts w:asciiTheme="minorHAnsi" w:hAnsiTheme="minorHAnsi" w:cstheme="minorHAnsi"/>
                <w:szCs w:val="24"/>
              </w:rPr>
            </w:pPr>
            <w:r w:rsidRPr="00B45383">
              <w:rPr>
                <w:rFonts w:asciiTheme="minorHAnsi" w:hAnsiTheme="minorHAnsi" w:cstheme="minorHAnsi"/>
                <w:szCs w:val="24"/>
              </w:rPr>
              <w:t>4</w:t>
            </w:r>
          </w:p>
        </w:tc>
      </w:tr>
    </w:tbl>
    <w:p w14:paraId="2A7D5540" w14:textId="77777777" w:rsidR="00E66558" w:rsidRDefault="00E66558">
      <w:pPr>
        <w:spacing w:before="240" w:after="0"/>
        <w:rPr>
          <w:b/>
          <w:bCs/>
          <w:color w:val="104F75"/>
          <w:sz w:val="28"/>
          <w:szCs w:val="28"/>
        </w:rPr>
      </w:pPr>
    </w:p>
    <w:p w14:paraId="2A7D5541" w14:textId="474979A2" w:rsidR="00E66558" w:rsidRDefault="009D71E8" w:rsidP="00120AB1">
      <w:r>
        <w:rPr>
          <w:b/>
          <w:bCs/>
          <w:color w:val="104F75"/>
          <w:sz w:val="28"/>
          <w:szCs w:val="28"/>
        </w:rPr>
        <w:t xml:space="preserve">Total budgeted cost: £ </w:t>
      </w:r>
      <w:r w:rsidR="00A57B33">
        <w:rPr>
          <w:rFonts w:cs="Arial"/>
        </w:rPr>
        <w:t>1</w:t>
      </w:r>
      <w:r w:rsidR="007F4361">
        <w:rPr>
          <w:rFonts w:cs="Arial"/>
        </w:rPr>
        <w:t>8</w:t>
      </w:r>
      <w:r w:rsidR="00F22FB7">
        <w:rPr>
          <w:rFonts w:cs="Arial"/>
        </w:rPr>
        <w:t>4</w:t>
      </w:r>
      <w:r w:rsidR="00A57B33">
        <w:rPr>
          <w:rFonts w:cs="Arial"/>
        </w:rPr>
        <w:t>,</w:t>
      </w:r>
      <w:r w:rsidR="00F22FB7">
        <w:rPr>
          <w:rFonts w:cs="Arial"/>
        </w:rPr>
        <w:t>2</w:t>
      </w:r>
      <w:r w:rsidR="007D30EB">
        <w:rPr>
          <w:rFonts w:cs="Arial"/>
        </w:rPr>
        <w:t>3</w:t>
      </w:r>
      <w:r w:rsidR="00F22FB7">
        <w:rPr>
          <w:rFonts w:cs="Arial"/>
        </w:rPr>
        <w:t>0</w:t>
      </w:r>
    </w:p>
    <w:p w14:paraId="2A7D5543" w14:textId="4D55D516" w:rsidR="00E66558" w:rsidRDefault="009D71E8" w:rsidP="000901ED">
      <w:pPr>
        <w:pStyle w:val="Heading1"/>
      </w:pPr>
      <w:r>
        <w:lastRenderedPageBreak/>
        <w:t>Part B: Review of outcomes in the previous academic year</w:t>
      </w:r>
      <w:r w:rsidR="007A686D">
        <w:t xml:space="preserve"> 2022-23</w:t>
      </w:r>
      <w:r w:rsidR="000901ED">
        <w:t xml:space="preserve">  </w:t>
      </w:r>
    </w:p>
    <w:p w14:paraId="2A7D5544" w14:textId="1F57944E" w:rsidR="00E66558" w:rsidRPr="000F1D8D" w:rsidRDefault="009D71E8">
      <w:pPr>
        <w:rPr>
          <w:rFonts w:asciiTheme="minorHAnsi" w:hAnsiTheme="minorHAnsi" w:cstheme="minorHAnsi"/>
        </w:rPr>
      </w:pPr>
      <w:r w:rsidRPr="000F1D8D">
        <w:rPr>
          <w:rFonts w:asciiTheme="minorHAnsi" w:hAnsiTheme="minorHAnsi" w:cstheme="minorHAnsi"/>
        </w:rPr>
        <w:t>This details the impact that our pupil premium activity had on pupils in the 202</w:t>
      </w:r>
      <w:r w:rsidR="007A686D">
        <w:rPr>
          <w:rFonts w:asciiTheme="minorHAnsi" w:hAnsiTheme="minorHAnsi" w:cstheme="minorHAnsi"/>
        </w:rPr>
        <w:t>2</w:t>
      </w:r>
      <w:r w:rsidRPr="000F1D8D">
        <w:rPr>
          <w:rFonts w:asciiTheme="minorHAnsi" w:hAnsiTheme="minorHAnsi" w:cstheme="minorHAnsi"/>
        </w:rPr>
        <w:t xml:space="preserve"> to 202</w:t>
      </w:r>
      <w:r w:rsidR="007A686D">
        <w:rPr>
          <w:rFonts w:asciiTheme="minorHAnsi" w:hAnsiTheme="minorHAnsi" w:cstheme="minorHAnsi"/>
        </w:rPr>
        <w:t>3</w:t>
      </w:r>
      <w:r w:rsidRPr="000F1D8D">
        <w:rPr>
          <w:rFonts w:asciiTheme="minorHAnsi" w:hAnsiTheme="minorHAnsi" w:cstheme="minorHAnsi"/>
        </w:rPr>
        <w:t xml:space="preserve">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8FDC5" w14:textId="0F5FDF20" w:rsidR="000901ED" w:rsidRDefault="00C86E20">
            <w:pPr>
              <w:spacing w:before="120"/>
              <w:rPr>
                <w:rFonts w:asciiTheme="minorHAnsi" w:hAnsiTheme="minorHAnsi" w:cstheme="minorHAnsi"/>
              </w:rPr>
            </w:pPr>
            <w:r w:rsidRPr="000901ED">
              <w:rPr>
                <w:rFonts w:asciiTheme="minorHAnsi" w:hAnsiTheme="minorHAnsi" w:cstheme="minorHAnsi"/>
                <w:b/>
              </w:rPr>
              <w:t>Yr7</w:t>
            </w:r>
            <w:r w:rsidR="00CD07F2" w:rsidRPr="000901ED">
              <w:rPr>
                <w:rFonts w:asciiTheme="minorHAnsi" w:hAnsiTheme="minorHAnsi" w:cstheme="minorHAnsi"/>
                <w:b/>
              </w:rPr>
              <w:t>:</w:t>
            </w:r>
            <w:r w:rsidR="00585705" w:rsidRPr="000F1D8D">
              <w:rPr>
                <w:rFonts w:asciiTheme="minorHAnsi" w:hAnsiTheme="minorHAnsi" w:cstheme="minorHAnsi"/>
              </w:rPr>
              <w:t xml:space="preserve"> </w:t>
            </w:r>
            <w:r w:rsidR="00D55BC0" w:rsidRPr="000F1D8D">
              <w:rPr>
                <w:rFonts w:asciiTheme="minorHAnsi" w:hAnsiTheme="minorHAnsi" w:cstheme="minorHAnsi"/>
              </w:rPr>
              <w:t>Disadvantaged students (DS) started on an average 1</w:t>
            </w:r>
            <w:r w:rsidR="00517F44">
              <w:rPr>
                <w:rFonts w:asciiTheme="minorHAnsi" w:hAnsiTheme="minorHAnsi" w:cstheme="minorHAnsi"/>
              </w:rPr>
              <w:t>+</w:t>
            </w:r>
            <w:r w:rsidR="00D55BC0" w:rsidRPr="000F1D8D">
              <w:rPr>
                <w:rFonts w:asciiTheme="minorHAnsi" w:hAnsiTheme="minorHAnsi" w:cstheme="minorHAnsi"/>
              </w:rPr>
              <w:t xml:space="preserve"> in English </w:t>
            </w:r>
            <w:r w:rsidR="00517F44">
              <w:rPr>
                <w:rFonts w:asciiTheme="minorHAnsi" w:hAnsiTheme="minorHAnsi" w:cstheme="minorHAnsi"/>
              </w:rPr>
              <w:t xml:space="preserve">which was in line with their </w:t>
            </w:r>
            <w:r w:rsidR="00D55BC0" w:rsidRPr="000F1D8D">
              <w:rPr>
                <w:rFonts w:asciiTheme="minorHAnsi" w:hAnsiTheme="minorHAnsi" w:cstheme="minorHAnsi"/>
              </w:rPr>
              <w:t xml:space="preserve">disadvantaged peers (ND) </w:t>
            </w:r>
            <w:r w:rsidR="00517F44">
              <w:rPr>
                <w:rFonts w:asciiTheme="minorHAnsi" w:hAnsiTheme="minorHAnsi" w:cstheme="minorHAnsi"/>
              </w:rPr>
              <w:t>also at 1+</w:t>
            </w:r>
            <w:r w:rsidR="00D55BC0" w:rsidRPr="000F1D8D">
              <w:rPr>
                <w:rFonts w:asciiTheme="minorHAnsi" w:hAnsiTheme="minorHAnsi" w:cstheme="minorHAnsi"/>
              </w:rPr>
              <w:t xml:space="preserve">. By the summer term DS had made </w:t>
            </w:r>
            <w:r w:rsidR="00F6446B">
              <w:rPr>
                <w:rFonts w:asciiTheme="minorHAnsi" w:hAnsiTheme="minorHAnsi" w:cstheme="minorHAnsi"/>
              </w:rPr>
              <w:t>one</w:t>
            </w:r>
            <w:r w:rsidR="00D55BC0" w:rsidRPr="000F1D8D">
              <w:rPr>
                <w:rFonts w:asciiTheme="minorHAnsi" w:hAnsiTheme="minorHAnsi" w:cstheme="minorHAnsi"/>
              </w:rPr>
              <w:t xml:space="preserve"> sub grade improvement to 2- and ND students </w:t>
            </w:r>
            <w:r w:rsidR="00F6446B">
              <w:rPr>
                <w:rFonts w:asciiTheme="minorHAnsi" w:hAnsiTheme="minorHAnsi" w:cstheme="minorHAnsi"/>
              </w:rPr>
              <w:t>had made slightly more</w:t>
            </w:r>
            <w:r w:rsidR="00D55BC0" w:rsidRPr="000F1D8D">
              <w:rPr>
                <w:rFonts w:asciiTheme="minorHAnsi" w:hAnsiTheme="minorHAnsi" w:cstheme="minorHAnsi"/>
              </w:rPr>
              <w:t xml:space="preserve"> same progress to 2=. Whilst it is pleasing that they have </w:t>
            </w:r>
            <w:r w:rsidR="00F6446B">
              <w:rPr>
                <w:rFonts w:asciiTheme="minorHAnsi" w:hAnsiTheme="minorHAnsi" w:cstheme="minorHAnsi"/>
              </w:rPr>
              <w:t>remained in the same grade banding</w:t>
            </w:r>
            <w:r w:rsidR="00D55BC0" w:rsidRPr="000F1D8D">
              <w:rPr>
                <w:rFonts w:asciiTheme="minorHAnsi" w:hAnsiTheme="minorHAnsi" w:cstheme="minorHAnsi"/>
              </w:rPr>
              <w:t xml:space="preserve"> it highlights the need </w:t>
            </w:r>
            <w:r w:rsidR="00F6446B">
              <w:rPr>
                <w:rFonts w:asciiTheme="minorHAnsi" w:hAnsiTheme="minorHAnsi" w:cstheme="minorHAnsi"/>
              </w:rPr>
              <w:t xml:space="preserve">to ensure that we do not allow this gap to widen. </w:t>
            </w:r>
            <w:r w:rsidR="00BA0870">
              <w:rPr>
                <w:rFonts w:asciiTheme="minorHAnsi" w:hAnsiTheme="minorHAnsi" w:cstheme="minorHAnsi"/>
              </w:rPr>
              <w:t>In m</w:t>
            </w:r>
            <w:r w:rsidR="00D55BC0" w:rsidRPr="000F1D8D">
              <w:rPr>
                <w:rFonts w:asciiTheme="minorHAnsi" w:hAnsiTheme="minorHAnsi" w:cstheme="minorHAnsi"/>
              </w:rPr>
              <w:t>aths</w:t>
            </w:r>
            <w:r w:rsidR="00F6446B">
              <w:rPr>
                <w:rFonts w:asciiTheme="minorHAnsi" w:hAnsiTheme="minorHAnsi" w:cstheme="minorHAnsi"/>
              </w:rPr>
              <w:t xml:space="preserve"> DS started the year at </w:t>
            </w:r>
            <w:r w:rsidR="00D55BC0" w:rsidRPr="000F1D8D">
              <w:rPr>
                <w:rFonts w:asciiTheme="minorHAnsi" w:hAnsiTheme="minorHAnsi" w:cstheme="minorHAnsi"/>
              </w:rPr>
              <w:t>2- and</w:t>
            </w:r>
            <w:r w:rsidR="00BA0870">
              <w:rPr>
                <w:rFonts w:asciiTheme="minorHAnsi" w:hAnsiTheme="minorHAnsi" w:cstheme="minorHAnsi"/>
              </w:rPr>
              <w:t xml:space="preserve"> ND</w:t>
            </w:r>
            <w:r w:rsidR="00F6446B">
              <w:rPr>
                <w:rFonts w:asciiTheme="minorHAnsi" w:hAnsiTheme="minorHAnsi" w:cstheme="minorHAnsi"/>
              </w:rPr>
              <w:t xml:space="preserve"> were two sub grades ahead at</w:t>
            </w:r>
            <w:r w:rsidR="00D55BC0" w:rsidRPr="000F1D8D">
              <w:rPr>
                <w:rFonts w:asciiTheme="minorHAnsi" w:hAnsiTheme="minorHAnsi" w:cstheme="minorHAnsi"/>
              </w:rPr>
              <w:t xml:space="preserve"> 2</w:t>
            </w:r>
            <w:r w:rsidR="00F6446B">
              <w:rPr>
                <w:rFonts w:asciiTheme="minorHAnsi" w:hAnsiTheme="minorHAnsi" w:cstheme="minorHAnsi"/>
              </w:rPr>
              <w:t>+. The gap remained at two sub grades with each sub group moving a sub grade. 2= (DS) and 3- (ND). Whilst it is pleasing that our disadvantaged students have worked at the same pace as our ND they do need to make significantly more progress in order to catch up.</w:t>
            </w:r>
          </w:p>
          <w:p w14:paraId="4ABD2E4D" w14:textId="545072C5" w:rsidR="00D55BC0" w:rsidRPr="000F1D8D" w:rsidRDefault="00D55BC0">
            <w:pPr>
              <w:spacing w:before="120"/>
              <w:rPr>
                <w:rFonts w:asciiTheme="minorHAnsi" w:hAnsiTheme="minorHAnsi" w:cstheme="minorHAnsi"/>
              </w:rPr>
            </w:pPr>
            <w:r w:rsidRPr="000901ED">
              <w:rPr>
                <w:rFonts w:asciiTheme="minorHAnsi" w:hAnsiTheme="minorHAnsi" w:cstheme="minorHAnsi"/>
                <w:b/>
              </w:rPr>
              <w:t>Yr8:</w:t>
            </w:r>
            <w:r w:rsidRPr="000F1D8D">
              <w:rPr>
                <w:rFonts w:asciiTheme="minorHAnsi" w:hAnsiTheme="minorHAnsi" w:cstheme="minorHAnsi"/>
              </w:rPr>
              <w:t xml:space="preserve"> Disadvantaged students started the year at 2= in English and </w:t>
            </w:r>
            <w:r w:rsidR="00F520CA">
              <w:rPr>
                <w:rFonts w:asciiTheme="minorHAnsi" w:hAnsiTheme="minorHAnsi" w:cstheme="minorHAnsi"/>
              </w:rPr>
              <w:t xml:space="preserve">2+ </w:t>
            </w:r>
            <w:r w:rsidR="0032764F">
              <w:rPr>
                <w:rFonts w:asciiTheme="minorHAnsi" w:hAnsiTheme="minorHAnsi" w:cstheme="minorHAnsi"/>
              </w:rPr>
              <w:t xml:space="preserve">in </w:t>
            </w:r>
            <w:r w:rsidRPr="000F1D8D">
              <w:rPr>
                <w:rFonts w:asciiTheme="minorHAnsi" w:hAnsiTheme="minorHAnsi" w:cstheme="minorHAnsi"/>
              </w:rPr>
              <w:t>math</w:t>
            </w:r>
            <w:r w:rsidR="006573B2" w:rsidRPr="000F1D8D">
              <w:rPr>
                <w:rFonts w:asciiTheme="minorHAnsi" w:hAnsiTheme="minorHAnsi" w:cstheme="minorHAnsi"/>
              </w:rPr>
              <w:t>s with their ND peers starting a sub grade higher at 2</w:t>
            </w:r>
            <w:r w:rsidR="0032764F">
              <w:rPr>
                <w:rFonts w:asciiTheme="minorHAnsi" w:hAnsiTheme="minorHAnsi" w:cstheme="minorHAnsi"/>
              </w:rPr>
              <w:t>+ and 3- respectively</w:t>
            </w:r>
            <w:r w:rsidR="006573B2" w:rsidRPr="000F1D8D">
              <w:rPr>
                <w:rFonts w:asciiTheme="minorHAnsi" w:hAnsiTheme="minorHAnsi" w:cstheme="minorHAnsi"/>
              </w:rPr>
              <w:t>. In a similar trend to Yr7</w:t>
            </w:r>
            <w:r w:rsidR="0032764F">
              <w:rPr>
                <w:rFonts w:asciiTheme="minorHAnsi" w:hAnsiTheme="minorHAnsi" w:cstheme="minorHAnsi"/>
              </w:rPr>
              <w:t>,</w:t>
            </w:r>
            <w:r w:rsidR="006573B2" w:rsidRPr="000F1D8D">
              <w:rPr>
                <w:rFonts w:asciiTheme="minorHAnsi" w:hAnsiTheme="minorHAnsi" w:cstheme="minorHAnsi"/>
              </w:rPr>
              <w:t xml:space="preserve"> maths saw a higher end grade of </w:t>
            </w:r>
            <w:r w:rsidR="0032764F">
              <w:rPr>
                <w:rFonts w:asciiTheme="minorHAnsi" w:hAnsiTheme="minorHAnsi" w:cstheme="minorHAnsi"/>
              </w:rPr>
              <w:t xml:space="preserve">3- </w:t>
            </w:r>
            <w:r w:rsidR="006573B2" w:rsidRPr="000F1D8D">
              <w:rPr>
                <w:rFonts w:asciiTheme="minorHAnsi" w:hAnsiTheme="minorHAnsi" w:cstheme="minorHAnsi"/>
              </w:rPr>
              <w:t>for DS compared to 2</w:t>
            </w:r>
            <w:r w:rsidR="0032764F">
              <w:rPr>
                <w:rFonts w:asciiTheme="minorHAnsi" w:hAnsiTheme="minorHAnsi" w:cstheme="minorHAnsi"/>
              </w:rPr>
              <w:t>+</w:t>
            </w:r>
            <w:r w:rsidR="006573B2" w:rsidRPr="000F1D8D">
              <w:rPr>
                <w:rFonts w:asciiTheme="minorHAnsi" w:hAnsiTheme="minorHAnsi" w:cstheme="minorHAnsi"/>
              </w:rPr>
              <w:t xml:space="preserve"> </w:t>
            </w:r>
            <w:r w:rsidR="0032764F">
              <w:rPr>
                <w:rFonts w:asciiTheme="minorHAnsi" w:hAnsiTheme="minorHAnsi" w:cstheme="minorHAnsi"/>
              </w:rPr>
              <w:t>in English.</w:t>
            </w:r>
            <w:r w:rsidR="006573B2" w:rsidRPr="000F1D8D">
              <w:rPr>
                <w:rFonts w:asciiTheme="minorHAnsi" w:hAnsiTheme="minorHAnsi" w:cstheme="minorHAnsi"/>
              </w:rPr>
              <w:t xml:space="preserve"> Although</w:t>
            </w:r>
            <w:r w:rsidR="0032764F">
              <w:rPr>
                <w:rFonts w:asciiTheme="minorHAnsi" w:hAnsiTheme="minorHAnsi" w:cstheme="minorHAnsi"/>
              </w:rPr>
              <w:t xml:space="preserve"> students made steady </w:t>
            </w:r>
            <w:r w:rsidR="006573B2" w:rsidRPr="000F1D8D">
              <w:rPr>
                <w:rFonts w:asciiTheme="minorHAnsi" w:hAnsiTheme="minorHAnsi" w:cstheme="minorHAnsi"/>
              </w:rPr>
              <w:t xml:space="preserve">progression this still puts </w:t>
            </w:r>
            <w:r w:rsidR="00BA0870">
              <w:rPr>
                <w:rFonts w:asciiTheme="minorHAnsi" w:hAnsiTheme="minorHAnsi" w:cstheme="minorHAnsi"/>
              </w:rPr>
              <w:t xml:space="preserve">them </w:t>
            </w:r>
            <w:r w:rsidR="0032764F">
              <w:rPr>
                <w:rFonts w:asciiTheme="minorHAnsi" w:hAnsiTheme="minorHAnsi" w:cstheme="minorHAnsi"/>
              </w:rPr>
              <w:t>a sub grade behind ND students in both maths and English.</w:t>
            </w:r>
            <w:r w:rsidR="006573B2" w:rsidRPr="000F1D8D">
              <w:rPr>
                <w:rFonts w:asciiTheme="minorHAnsi" w:hAnsiTheme="minorHAnsi" w:cstheme="minorHAnsi"/>
              </w:rPr>
              <w:t xml:space="preserve"> </w:t>
            </w:r>
            <w:r w:rsidR="0032764F">
              <w:rPr>
                <w:rFonts w:asciiTheme="minorHAnsi" w:hAnsiTheme="minorHAnsi" w:cstheme="minorHAnsi"/>
              </w:rPr>
              <w:t>Small group intervention sessions have</w:t>
            </w:r>
            <w:r w:rsidR="006573B2" w:rsidRPr="000F1D8D">
              <w:rPr>
                <w:rFonts w:asciiTheme="minorHAnsi" w:hAnsiTheme="minorHAnsi" w:cstheme="minorHAnsi"/>
              </w:rPr>
              <w:t xml:space="preserve"> been</w:t>
            </w:r>
            <w:r w:rsidR="0032764F">
              <w:rPr>
                <w:rFonts w:asciiTheme="minorHAnsi" w:hAnsiTheme="minorHAnsi" w:cstheme="minorHAnsi"/>
              </w:rPr>
              <w:t xml:space="preserve"> put in place to try and stop this gap from widening.</w:t>
            </w:r>
          </w:p>
          <w:p w14:paraId="2EBA174F" w14:textId="0713D0FF" w:rsidR="00C86E20" w:rsidRPr="000F1D8D" w:rsidRDefault="00C86E20">
            <w:pPr>
              <w:spacing w:before="120"/>
              <w:rPr>
                <w:rFonts w:asciiTheme="minorHAnsi" w:hAnsiTheme="minorHAnsi" w:cstheme="minorHAnsi"/>
              </w:rPr>
            </w:pPr>
            <w:r w:rsidRPr="000901ED">
              <w:rPr>
                <w:rFonts w:asciiTheme="minorHAnsi" w:hAnsiTheme="minorHAnsi" w:cstheme="minorHAnsi"/>
                <w:b/>
              </w:rPr>
              <w:t>Yr9</w:t>
            </w:r>
            <w:r w:rsidR="00585705" w:rsidRPr="000901ED">
              <w:rPr>
                <w:rFonts w:asciiTheme="minorHAnsi" w:hAnsiTheme="minorHAnsi" w:cstheme="minorHAnsi"/>
                <w:b/>
              </w:rPr>
              <w:t>:</w:t>
            </w:r>
            <w:r w:rsidR="00585705" w:rsidRPr="000F1D8D">
              <w:rPr>
                <w:rFonts w:asciiTheme="minorHAnsi" w:hAnsiTheme="minorHAnsi" w:cstheme="minorHAnsi"/>
              </w:rPr>
              <w:t xml:space="preserve"> DS in English started the year on an average grade of 2+ and finished the year at 3-. In comparison NDS started at 3</w:t>
            </w:r>
            <w:r w:rsidR="004168C9">
              <w:rPr>
                <w:rFonts w:asciiTheme="minorHAnsi" w:hAnsiTheme="minorHAnsi" w:cstheme="minorHAnsi"/>
              </w:rPr>
              <w:t>-</w:t>
            </w:r>
            <w:r w:rsidR="00585705" w:rsidRPr="000F1D8D">
              <w:rPr>
                <w:rFonts w:asciiTheme="minorHAnsi" w:hAnsiTheme="minorHAnsi" w:cstheme="minorHAnsi"/>
              </w:rPr>
              <w:t xml:space="preserve"> and progressed to 3+.</w:t>
            </w:r>
            <w:r w:rsidR="006573B2" w:rsidRPr="000F1D8D">
              <w:rPr>
                <w:rFonts w:asciiTheme="minorHAnsi" w:hAnsiTheme="minorHAnsi" w:cstheme="minorHAnsi"/>
              </w:rPr>
              <w:t xml:space="preserve"> The</w:t>
            </w:r>
            <w:r w:rsidR="004168C9">
              <w:rPr>
                <w:rFonts w:asciiTheme="minorHAnsi" w:hAnsiTheme="minorHAnsi" w:cstheme="minorHAnsi"/>
              </w:rPr>
              <w:t xml:space="preserve"> ND </w:t>
            </w:r>
            <w:r w:rsidR="006573B2" w:rsidRPr="000F1D8D">
              <w:rPr>
                <w:rFonts w:asciiTheme="minorHAnsi" w:hAnsiTheme="minorHAnsi" w:cstheme="minorHAnsi"/>
              </w:rPr>
              <w:t>have progressed at</w:t>
            </w:r>
            <w:r w:rsidR="004168C9">
              <w:rPr>
                <w:rFonts w:asciiTheme="minorHAnsi" w:hAnsiTheme="minorHAnsi" w:cstheme="minorHAnsi"/>
              </w:rPr>
              <w:t xml:space="preserve"> a higher rate than their disadvantaged peers and this will need to be tracked in Yr10 and interventions put in place to allow DS to catch up.</w:t>
            </w:r>
            <w:r w:rsidR="00585705" w:rsidRPr="000F1D8D">
              <w:rPr>
                <w:rFonts w:asciiTheme="minorHAnsi" w:hAnsiTheme="minorHAnsi" w:cstheme="minorHAnsi"/>
              </w:rPr>
              <w:t xml:space="preserve"> In maths DS students went from </w:t>
            </w:r>
            <w:r w:rsidR="006573B2" w:rsidRPr="000F1D8D">
              <w:rPr>
                <w:rFonts w:asciiTheme="minorHAnsi" w:hAnsiTheme="minorHAnsi" w:cstheme="minorHAnsi"/>
              </w:rPr>
              <w:t>3-</w:t>
            </w:r>
            <w:r w:rsidR="00585705" w:rsidRPr="000F1D8D">
              <w:rPr>
                <w:rFonts w:asciiTheme="minorHAnsi" w:hAnsiTheme="minorHAnsi" w:cstheme="minorHAnsi"/>
              </w:rPr>
              <w:t xml:space="preserve"> to 3</w:t>
            </w:r>
            <w:r w:rsidR="004168C9">
              <w:rPr>
                <w:rFonts w:asciiTheme="minorHAnsi" w:hAnsiTheme="minorHAnsi" w:cstheme="minorHAnsi"/>
              </w:rPr>
              <w:t>+ an</w:t>
            </w:r>
            <w:r w:rsidR="00585705" w:rsidRPr="000F1D8D">
              <w:rPr>
                <w:rFonts w:asciiTheme="minorHAnsi" w:hAnsiTheme="minorHAnsi" w:cstheme="minorHAnsi"/>
              </w:rPr>
              <w:t xml:space="preserve">d NDS ended the year </w:t>
            </w:r>
            <w:r w:rsidR="006573B2" w:rsidRPr="000F1D8D">
              <w:rPr>
                <w:rFonts w:asciiTheme="minorHAnsi" w:hAnsiTheme="minorHAnsi" w:cstheme="minorHAnsi"/>
              </w:rPr>
              <w:t>a</w:t>
            </w:r>
            <w:r w:rsidR="004168C9">
              <w:rPr>
                <w:rFonts w:asciiTheme="minorHAnsi" w:hAnsiTheme="minorHAnsi" w:cstheme="minorHAnsi"/>
              </w:rPr>
              <w:t xml:space="preserve"> sub grade higher at 4-</w:t>
            </w:r>
            <w:r w:rsidR="00585705" w:rsidRPr="000F1D8D">
              <w:rPr>
                <w:rFonts w:asciiTheme="minorHAnsi" w:hAnsiTheme="minorHAnsi" w:cstheme="minorHAnsi"/>
              </w:rPr>
              <w:t>.</w:t>
            </w:r>
            <w:r w:rsidR="006573B2" w:rsidRPr="000F1D8D">
              <w:rPr>
                <w:rFonts w:asciiTheme="minorHAnsi" w:hAnsiTheme="minorHAnsi" w:cstheme="minorHAnsi"/>
              </w:rPr>
              <w:t xml:space="preserve"> The m</w:t>
            </w:r>
            <w:r w:rsidR="004168C9">
              <w:rPr>
                <w:rFonts w:asciiTheme="minorHAnsi" w:hAnsiTheme="minorHAnsi" w:cstheme="minorHAnsi"/>
              </w:rPr>
              <w:t>ain</w:t>
            </w:r>
            <w:r w:rsidR="006573B2" w:rsidRPr="000F1D8D">
              <w:rPr>
                <w:rFonts w:asciiTheme="minorHAnsi" w:hAnsiTheme="minorHAnsi" w:cstheme="minorHAnsi"/>
              </w:rPr>
              <w:t xml:space="preserve"> focus for Yr9 into 10 will be to try and keep them progressing at the same rate as their peers so </w:t>
            </w:r>
            <w:r w:rsidR="004168C9">
              <w:rPr>
                <w:rFonts w:asciiTheme="minorHAnsi" w:hAnsiTheme="minorHAnsi" w:cstheme="minorHAnsi"/>
              </w:rPr>
              <w:t xml:space="preserve">as to </w:t>
            </w:r>
            <w:r w:rsidR="006573B2" w:rsidRPr="000F1D8D">
              <w:rPr>
                <w:rFonts w:asciiTheme="minorHAnsi" w:hAnsiTheme="minorHAnsi" w:cstheme="minorHAnsi"/>
              </w:rPr>
              <w:t>avoid falling further behind.</w:t>
            </w:r>
          </w:p>
          <w:p w14:paraId="60364B18" w14:textId="205D8CBC" w:rsidR="00C86E20" w:rsidRPr="000F1D8D" w:rsidRDefault="00C86E20">
            <w:pPr>
              <w:spacing w:before="120"/>
              <w:rPr>
                <w:rFonts w:asciiTheme="minorHAnsi" w:hAnsiTheme="minorHAnsi" w:cstheme="minorHAnsi"/>
              </w:rPr>
            </w:pPr>
            <w:r w:rsidRPr="000901ED">
              <w:rPr>
                <w:rFonts w:asciiTheme="minorHAnsi" w:hAnsiTheme="minorHAnsi" w:cstheme="minorHAnsi"/>
                <w:b/>
              </w:rPr>
              <w:t>Yr10</w:t>
            </w:r>
            <w:r w:rsidR="00585705" w:rsidRPr="000901ED">
              <w:rPr>
                <w:rFonts w:asciiTheme="minorHAnsi" w:hAnsiTheme="minorHAnsi" w:cstheme="minorHAnsi"/>
                <w:b/>
              </w:rPr>
              <w:t>:</w:t>
            </w:r>
            <w:r w:rsidR="00585705" w:rsidRPr="000F1D8D">
              <w:rPr>
                <w:rFonts w:asciiTheme="minorHAnsi" w:hAnsiTheme="minorHAnsi" w:cstheme="minorHAnsi"/>
              </w:rPr>
              <w:t xml:space="preserve"> </w:t>
            </w:r>
            <w:r w:rsidR="00787092">
              <w:rPr>
                <w:rFonts w:asciiTheme="minorHAnsi" w:hAnsiTheme="minorHAnsi" w:cstheme="minorHAnsi"/>
              </w:rPr>
              <w:t xml:space="preserve">Our English DS started their GCSE course in English working at a 3= and finished the year at the same level. Students for small group interventions have been identified for next academic year to help them close the gap. </w:t>
            </w:r>
            <w:r w:rsidR="000901ED">
              <w:rPr>
                <w:rFonts w:asciiTheme="minorHAnsi" w:hAnsiTheme="minorHAnsi" w:cstheme="minorHAnsi"/>
              </w:rPr>
              <w:t>A similar picture is seen in maths where DS started at 3+ and ended also at 3+. Their ND peers however started at 4- in English, 4= in maths and have progressed to 4+ and 5- respectively. Interventions will be put in place in the early Autumn term and the PPE results in December will be a clear indicator of whether the gap is closing.</w:t>
            </w:r>
          </w:p>
          <w:p w14:paraId="2A7D5546" w14:textId="1FADED1A" w:rsidR="005A284D" w:rsidRDefault="00C86E20" w:rsidP="005020D3">
            <w:pPr>
              <w:spacing w:before="120"/>
            </w:pPr>
            <w:r w:rsidRPr="000901ED">
              <w:rPr>
                <w:rFonts w:asciiTheme="minorHAnsi" w:hAnsiTheme="minorHAnsi" w:cstheme="minorHAnsi"/>
                <w:b/>
              </w:rPr>
              <w:t>Yr11</w:t>
            </w:r>
            <w:r w:rsidR="005A284D" w:rsidRPr="000901ED">
              <w:rPr>
                <w:rFonts w:asciiTheme="minorHAnsi" w:hAnsiTheme="minorHAnsi" w:cstheme="minorHAnsi"/>
                <w:b/>
              </w:rPr>
              <w:t>:</w:t>
            </w:r>
            <w:r w:rsidR="005A284D" w:rsidRPr="000F1D8D">
              <w:rPr>
                <w:rFonts w:asciiTheme="minorHAnsi" w:hAnsiTheme="minorHAnsi" w:cstheme="minorHAnsi"/>
              </w:rPr>
              <w:t xml:space="preserve">  </w:t>
            </w:r>
            <w:r w:rsidR="000901ED">
              <w:rPr>
                <w:rFonts w:asciiTheme="minorHAnsi" w:hAnsiTheme="minorHAnsi" w:cstheme="minorHAnsi"/>
              </w:rPr>
              <w:t xml:space="preserve">Despite our DS having an initial working at grade of 58% 9-4 EM, they went on to achieve a much lower percentage. Their Estimated End Grades (EEG) were 45% and again the actual result was significantly lower at 32%. This was a weaker cohort than previous years and </w:t>
            </w:r>
            <w:r w:rsidR="000901ED">
              <w:rPr>
                <w:rFonts w:asciiTheme="minorHAnsi" w:hAnsiTheme="minorHAnsi" w:cstheme="minorHAnsi"/>
              </w:rPr>
              <w:lastRenderedPageBreak/>
              <w:t xml:space="preserve">progress 8 was a sight improvement on last year but we definitely need to ensure our data accurately reflects their abilities to ensure intervention is put in the right place. </w:t>
            </w:r>
          </w:p>
        </w:tc>
      </w:tr>
    </w:tbl>
    <w:p w14:paraId="2A7D5548" w14:textId="77777777" w:rsidR="00E66558" w:rsidRDefault="009D71E8">
      <w:pPr>
        <w:pStyle w:val="Heading2"/>
        <w:spacing w:before="600"/>
      </w:pPr>
      <w:r>
        <w:lastRenderedPageBreak/>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67CAC6A" w:rsidR="00E66558" w:rsidRPr="000F1D8D" w:rsidRDefault="00657273">
            <w:pPr>
              <w:pStyle w:val="TableRow"/>
              <w:rPr>
                <w:rFonts w:asciiTheme="minorHAnsi" w:hAnsiTheme="minorHAnsi" w:cstheme="minorHAnsi"/>
              </w:rPr>
            </w:pPr>
            <w:r w:rsidRPr="000F1D8D">
              <w:rPr>
                <w:rFonts w:asciiTheme="minorHAnsi" w:hAnsiTheme="minorHAnsi" w:cstheme="minorHAnsi"/>
              </w:rPr>
              <w:t xml:space="preserve">Lexia </w:t>
            </w:r>
            <w:proofErr w:type="spellStart"/>
            <w:r w:rsidRPr="000F1D8D">
              <w:rPr>
                <w:rFonts w:asciiTheme="minorHAnsi" w:hAnsiTheme="minorHAnsi" w:cstheme="minorHAnsi"/>
              </w:rPr>
              <w:t>PowerUp</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BA31E7A" w:rsidR="00E66558" w:rsidRPr="000F1D8D" w:rsidRDefault="00657273">
            <w:pPr>
              <w:pStyle w:val="TableRowCentered"/>
              <w:jc w:val="left"/>
              <w:rPr>
                <w:rFonts w:asciiTheme="minorHAnsi" w:hAnsiTheme="minorHAnsi" w:cstheme="minorHAnsi"/>
              </w:rPr>
            </w:pPr>
            <w:r w:rsidRPr="000F1D8D">
              <w:rPr>
                <w:rFonts w:asciiTheme="minorHAnsi" w:hAnsiTheme="minorHAnsi" w:cstheme="minorHAnsi"/>
              </w:rPr>
              <w:t>Lexia</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39569859" w:rsidR="00E66558" w:rsidRPr="000F1D8D" w:rsidRDefault="00BE2224">
            <w:pPr>
              <w:pStyle w:val="TableRow"/>
              <w:rPr>
                <w:rFonts w:asciiTheme="minorHAnsi" w:hAnsiTheme="minorHAnsi" w:cstheme="minorHAnsi"/>
              </w:rPr>
            </w:pPr>
            <w:r w:rsidRPr="000F1D8D">
              <w:rPr>
                <w:rFonts w:asciiTheme="minorHAnsi" w:hAnsiTheme="minorHAnsi" w:cstheme="minorHAnsi"/>
              </w:rPr>
              <w:t>The Brilliant Club</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10908AB" w:rsidR="00E66558" w:rsidRPr="000F1D8D" w:rsidRDefault="00BE2224">
            <w:pPr>
              <w:pStyle w:val="TableRowCentered"/>
              <w:jc w:val="left"/>
              <w:rPr>
                <w:rFonts w:asciiTheme="minorHAnsi" w:hAnsiTheme="minorHAnsi" w:cstheme="minorHAnsi"/>
              </w:rPr>
            </w:pPr>
            <w:r w:rsidRPr="000F1D8D">
              <w:rPr>
                <w:rFonts w:asciiTheme="minorHAnsi" w:hAnsiTheme="minorHAnsi" w:cstheme="minorHAnsi"/>
              </w:rPr>
              <w:t>Young Scholars</w:t>
            </w:r>
          </w:p>
        </w:tc>
      </w:tr>
      <w:tr w:rsidR="00BE2224" w14:paraId="4EFB911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5F553" w14:textId="5656F772" w:rsidR="00BE2224" w:rsidRPr="000F1D8D" w:rsidRDefault="00BE2224">
            <w:pPr>
              <w:pStyle w:val="TableRow"/>
              <w:rPr>
                <w:rFonts w:asciiTheme="minorHAnsi" w:hAnsiTheme="minorHAnsi" w:cstheme="minorHAnsi"/>
              </w:rPr>
            </w:pPr>
            <w:r w:rsidRPr="000F1D8D">
              <w:rPr>
                <w:rFonts w:asciiTheme="minorHAnsi" w:hAnsiTheme="minorHAnsi" w:cstheme="minorHAnsi"/>
              </w:rPr>
              <w:t>Book Buzz</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130D8" w14:textId="5C4C4B1A" w:rsidR="00BE2224" w:rsidRPr="000F1D8D" w:rsidRDefault="00BE2224">
            <w:pPr>
              <w:pStyle w:val="TableRowCentered"/>
              <w:jc w:val="left"/>
              <w:rPr>
                <w:rFonts w:asciiTheme="minorHAnsi" w:hAnsiTheme="minorHAnsi" w:cstheme="minorHAnsi"/>
              </w:rPr>
            </w:pPr>
            <w:r w:rsidRPr="000F1D8D">
              <w:rPr>
                <w:rFonts w:asciiTheme="minorHAnsi" w:hAnsiTheme="minorHAnsi" w:cstheme="minorHAnsi"/>
              </w:rPr>
              <w:t>The Book Trust</w:t>
            </w:r>
          </w:p>
        </w:tc>
      </w:tr>
      <w:tr w:rsidR="000F1D8D" w14:paraId="5B0B101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8B9C8D" w14:textId="4721CCC7" w:rsidR="000F1D8D" w:rsidRPr="000F1D8D" w:rsidRDefault="000F1D8D">
            <w:pPr>
              <w:pStyle w:val="TableRow"/>
              <w:rPr>
                <w:rFonts w:asciiTheme="minorHAnsi" w:hAnsiTheme="minorHAnsi" w:cstheme="minorHAnsi"/>
              </w:rPr>
            </w:pPr>
            <w:proofErr w:type="spellStart"/>
            <w:r w:rsidRPr="000F1D8D">
              <w:rPr>
                <w:rFonts w:asciiTheme="minorHAnsi" w:hAnsiTheme="minorHAnsi" w:cstheme="minorHAnsi"/>
              </w:rPr>
              <w:t>Mymaths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1B1B4" w14:textId="1A91AAB4" w:rsidR="000F1D8D" w:rsidRPr="000F1D8D" w:rsidRDefault="00BF2F70">
            <w:pPr>
              <w:pStyle w:val="TableRowCentered"/>
              <w:jc w:val="left"/>
              <w:rPr>
                <w:rFonts w:asciiTheme="minorHAnsi" w:hAnsiTheme="minorHAnsi" w:cstheme="minorHAnsi"/>
              </w:rPr>
            </w:pPr>
            <w:r>
              <w:rPr>
                <w:rFonts w:asciiTheme="minorHAnsi" w:hAnsiTheme="minorHAnsi" w:cstheme="minorHAnsi"/>
              </w:rPr>
              <w:t>Oxford University Press</w:t>
            </w:r>
            <w:r w:rsidR="000901ED">
              <w:rPr>
                <w:rFonts w:asciiTheme="minorHAnsi" w:hAnsiTheme="minorHAnsi" w:cstheme="minorHAnsi"/>
              </w:rPr>
              <w:t xml:space="preserve"> (due to be phased out 2023-24</w:t>
            </w:r>
          </w:p>
        </w:tc>
      </w:tr>
      <w:tr w:rsidR="000F1D8D" w14:paraId="5A81345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A2D9C" w14:textId="179F6E85" w:rsidR="000F1D8D" w:rsidRPr="000F1D8D" w:rsidRDefault="000F1D8D">
            <w:pPr>
              <w:pStyle w:val="TableRow"/>
              <w:rPr>
                <w:rFonts w:asciiTheme="minorHAnsi" w:hAnsiTheme="minorHAnsi" w:cstheme="minorHAnsi"/>
              </w:rPr>
            </w:pPr>
            <w:proofErr w:type="spellStart"/>
            <w:r w:rsidRPr="000F1D8D">
              <w:rPr>
                <w:rFonts w:asciiTheme="minorHAnsi" w:hAnsiTheme="minorHAnsi" w:cstheme="minorHAnsi"/>
              </w:rPr>
              <w:t>Exampro</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471DE" w14:textId="786928A8" w:rsidR="000F1D8D" w:rsidRPr="000F1D8D" w:rsidRDefault="00BF2F70">
            <w:pPr>
              <w:pStyle w:val="TableRowCentered"/>
              <w:jc w:val="left"/>
              <w:rPr>
                <w:rFonts w:asciiTheme="minorHAnsi" w:hAnsiTheme="minorHAnsi" w:cstheme="minorHAnsi"/>
              </w:rPr>
            </w:pPr>
            <w:r>
              <w:rPr>
                <w:rFonts w:asciiTheme="minorHAnsi" w:hAnsiTheme="minorHAnsi" w:cstheme="minorHAnsi"/>
              </w:rPr>
              <w:t>AQA</w:t>
            </w:r>
          </w:p>
        </w:tc>
      </w:tr>
      <w:tr w:rsidR="000901ED" w14:paraId="512B78F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E5E34" w14:textId="78EAF4B8" w:rsidR="000901ED" w:rsidRPr="000F1D8D" w:rsidRDefault="000901ED">
            <w:pPr>
              <w:pStyle w:val="TableRow"/>
              <w:rPr>
                <w:rFonts w:asciiTheme="minorHAnsi" w:hAnsiTheme="minorHAnsi" w:cstheme="minorHAnsi"/>
              </w:rPr>
            </w:pPr>
            <w:proofErr w:type="spellStart"/>
            <w:r>
              <w:rPr>
                <w:rFonts w:asciiTheme="minorHAnsi" w:hAnsiTheme="minorHAnsi" w:cstheme="minorHAnsi"/>
              </w:rPr>
              <w:t>Sparx</w:t>
            </w:r>
            <w:proofErr w:type="spellEnd"/>
            <w:r>
              <w:rPr>
                <w:rFonts w:asciiTheme="minorHAnsi" w:hAnsiTheme="minorHAnsi" w:cstheme="minorHAnsi"/>
              </w:rPr>
              <w:t xml:space="preserve">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A0F031" w14:textId="01302210" w:rsidR="000901ED" w:rsidRDefault="006D1DC7">
            <w:pPr>
              <w:pStyle w:val="TableRowCentered"/>
              <w:jc w:val="left"/>
              <w:rPr>
                <w:rFonts w:asciiTheme="minorHAnsi" w:hAnsiTheme="minorHAnsi" w:cstheme="minorHAnsi"/>
              </w:rPr>
            </w:pPr>
            <w:r>
              <w:rPr>
                <w:rFonts w:asciiTheme="minorHAnsi" w:hAnsiTheme="minorHAnsi" w:cstheme="minorHAnsi"/>
              </w:rPr>
              <w:t>Sparx</w:t>
            </w: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46"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24C4E173" w:rsidR="00E66558" w:rsidRDefault="00657273">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0A2FCC51" w:rsidR="00E66558" w:rsidRDefault="00657273">
            <w:pPr>
              <w:pStyle w:val="TableRowCentered"/>
              <w:jc w:val="left"/>
            </w:pPr>
            <w:r>
              <w:t>n/a</w:t>
            </w:r>
          </w:p>
        </w:tc>
      </w:tr>
      <w:bookmarkEnd w:id="46"/>
      <w:bookmarkEnd w:id="43"/>
      <w:bookmarkEnd w:id="44"/>
      <w:bookmarkEnd w:id="45"/>
    </w:tbl>
    <w:p w14:paraId="2A7D5564" w14:textId="77777777" w:rsidR="00E66558" w:rsidRDefault="00E66558"/>
    <w:sectPr w:rsidR="00E66558">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20E1A3" w14:textId="77777777" w:rsidR="004B2274" w:rsidRDefault="004B2274">
      <w:pPr>
        <w:spacing w:after="0" w:line="240" w:lineRule="auto"/>
      </w:pPr>
      <w:r>
        <w:separator/>
      </w:r>
    </w:p>
  </w:endnote>
  <w:endnote w:type="continuationSeparator" w:id="0">
    <w:p w14:paraId="33F7546A" w14:textId="77777777" w:rsidR="004B2274" w:rsidRDefault="004B2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BA00" w14:textId="77777777" w:rsidR="004B2274" w:rsidRDefault="004B2274">
      <w:pPr>
        <w:spacing w:after="0" w:line="240" w:lineRule="auto"/>
      </w:pPr>
      <w:r>
        <w:separator/>
      </w:r>
    </w:p>
  </w:footnote>
  <w:footnote w:type="continuationSeparator" w:id="0">
    <w:p w14:paraId="2468AFB5" w14:textId="77777777" w:rsidR="004B2274" w:rsidRDefault="004B22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FD1A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13E5F1D"/>
    <w:multiLevelType w:val="hybridMultilevel"/>
    <w:tmpl w:val="515C9784"/>
    <w:lvl w:ilvl="0" w:tplc="47D6659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3E21AB"/>
    <w:multiLevelType w:val="hybridMultilevel"/>
    <w:tmpl w:val="C5E0A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8"/>
  </w:num>
  <w:num w:numId="7">
    <w:abstractNumId w:val="10"/>
  </w:num>
  <w:num w:numId="8">
    <w:abstractNumId w:val="14"/>
  </w:num>
  <w:num w:numId="9">
    <w:abstractNumId w:val="12"/>
  </w:num>
  <w:num w:numId="10">
    <w:abstractNumId w:val="11"/>
  </w:num>
  <w:num w:numId="11">
    <w:abstractNumId w:val="2"/>
  </w:num>
  <w:num w:numId="12">
    <w:abstractNumId w:val="13"/>
  </w:num>
  <w:num w:numId="13">
    <w:abstractNumId w:val="9"/>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3C86"/>
    <w:rsid w:val="000276DA"/>
    <w:rsid w:val="00066B73"/>
    <w:rsid w:val="000901ED"/>
    <w:rsid w:val="000B67BB"/>
    <w:rsid w:val="000D7534"/>
    <w:rsid w:val="000F1D8D"/>
    <w:rsid w:val="000F6724"/>
    <w:rsid w:val="00120AB1"/>
    <w:rsid w:val="001528C1"/>
    <w:rsid w:val="001A0F98"/>
    <w:rsid w:val="001B2B72"/>
    <w:rsid w:val="0027247A"/>
    <w:rsid w:val="00275DCE"/>
    <w:rsid w:val="0029115E"/>
    <w:rsid w:val="002A3120"/>
    <w:rsid w:val="0032764F"/>
    <w:rsid w:val="003440BB"/>
    <w:rsid w:val="00372479"/>
    <w:rsid w:val="004044AA"/>
    <w:rsid w:val="0041656D"/>
    <w:rsid w:val="004168C9"/>
    <w:rsid w:val="00421213"/>
    <w:rsid w:val="00453703"/>
    <w:rsid w:val="004767AA"/>
    <w:rsid w:val="00494B86"/>
    <w:rsid w:val="004B1DF6"/>
    <w:rsid w:val="004B2274"/>
    <w:rsid w:val="004C7A48"/>
    <w:rsid w:val="004F7ED7"/>
    <w:rsid w:val="005020D3"/>
    <w:rsid w:val="00517F44"/>
    <w:rsid w:val="005406E2"/>
    <w:rsid w:val="0054705C"/>
    <w:rsid w:val="005474B3"/>
    <w:rsid w:val="00547B98"/>
    <w:rsid w:val="00585705"/>
    <w:rsid w:val="005A284D"/>
    <w:rsid w:val="005E42CD"/>
    <w:rsid w:val="005F2A58"/>
    <w:rsid w:val="00626209"/>
    <w:rsid w:val="00657273"/>
    <w:rsid w:val="006573B2"/>
    <w:rsid w:val="006869AA"/>
    <w:rsid w:val="00694AD3"/>
    <w:rsid w:val="006D1DC7"/>
    <w:rsid w:val="006E6BF2"/>
    <w:rsid w:val="006E7FB1"/>
    <w:rsid w:val="00723923"/>
    <w:rsid w:val="00741B9E"/>
    <w:rsid w:val="00780645"/>
    <w:rsid w:val="00787092"/>
    <w:rsid w:val="007A686D"/>
    <w:rsid w:val="007C2F04"/>
    <w:rsid w:val="007C6FBE"/>
    <w:rsid w:val="007D30EB"/>
    <w:rsid w:val="007E1AA8"/>
    <w:rsid w:val="007F4361"/>
    <w:rsid w:val="00801FFD"/>
    <w:rsid w:val="00845441"/>
    <w:rsid w:val="00845A11"/>
    <w:rsid w:val="008A065B"/>
    <w:rsid w:val="008A0E3B"/>
    <w:rsid w:val="00961B6B"/>
    <w:rsid w:val="0096713C"/>
    <w:rsid w:val="009872CD"/>
    <w:rsid w:val="009D71E8"/>
    <w:rsid w:val="00A26969"/>
    <w:rsid w:val="00A57B33"/>
    <w:rsid w:val="00A64804"/>
    <w:rsid w:val="00A72959"/>
    <w:rsid w:val="00A841A9"/>
    <w:rsid w:val="00AB0D05"/>
    <w:rsid w:val="00AD7650"/>
    <w:rsid w:val="00AE6772"/>
    <w:rsid w:val="00B45383"/>
    <w:rsid w:val="00B83BED"/>
    <w:rsid w:val="00B85092"/>
    <w:rsid w:val="00BA0870"/>
    <w:rsid w:val="00BA66D9"/>
    <w:rsid w:val="00BC646C"/>
    <w:rsid w:val="00BD16DE"/>
    <w:rsid w:val="00BE2224"/>
    <w:rsid w:val="00BF2F70"/>
    <w:rsid w:val="00BF3393"/>
    <w:rsid w:val="00C32B8B"/>
    <w:rsid w:val="00C65CD8"/>
    <w:rsid w:val="00C86E20"/>
    <w:rsid w:val="00CD0519"/>
    <w:rsid w:val="00CD07F2"/>
    <w:rsid w:val="00CF5D1B"/>
    <w:rsid w:val="00D0037F"/>
    <w:rsid w:val="00D33FE5"/>
    <w:rsid w:val="00D44957"/>
    <w:rsid w:val="00D55BC0"/>
    <w:rsid w:val="00D659DB"/>
    <w:rsid w:val="00D869C7"/>
    <w:rsid w:val="00DA25F4"/>
    <w:rsid w:val="00E35DF3"/>
    <w:rsid w:val="00E40EE0"/>
    <w:rsid w:val="00E53939"/>
    <w:rsid w:val="00E66558"/>
    <w:rsid w:val="00ED1AD9"/>
    <w:rsid w:val="00EF0FEE"/>
    <w:rsid w:val="00F22FB7"/>
    <w:rsid w:val="00F520CA"/>
    <w:rsid w:val="00F6446B"/>
    <w:rsid w:val="00FB1183"/>
    <w:rsid w:val="00FD1A13"/>
    <w:rsid w:val="00FE3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customStyle="1" w:styleId="Default">
    <w:name w:val="Default"/>
    <w:rsid w:val="0029115E"/>
    <w:pPr>
      <w:autoSpaceDE w:val="0"/>
      <w:adjustRightInd w:val="0"/>
    </w:pPr>
    <w:rPr>
      <w:rFonts w:ascii="Century Gothic" w:eastAsiaTheme="minorHAnsi" w:hAnsi="Century Gothic" w:cs="Century Gothic"/>
      <w:color w:val="000000"/>
      <w:sz w:val="24"/>
      <w:szCs w:val="24"/>
      <w:lang w:eastAsia="en-US"/>
    </w:rPr>
  </w:style>
  <w:style w:type="paragraph" w:styleId="NoSpacing">
    <w:name w:val="No Spacing"/>
    <w:link w:val="NoSpacingChar"/>
    <w:uiPriority w:val="1"/>
    <w:qFormat/>
    <w:rsid w:val="005020D3"/>
    <w:pPr>
      <w:autoSpaceDN/>
    </w:pPr>
    <w:rPr>
      <w:rFonts w:asciiTheme="minorHAnsi" w:eastAsiaTheme="minorHAnsi" w:hAnsiTheme="minorHAnsi" w:cstheme="minorBidi"/>
      <w:sz w:val="22"/>
      <w:szCs w:val="22"/>
      <w:lang w:val="en-US" w:eastAsia="en-US"/>
    </w:rPr>
  </w:style>
  <w:style w:type="character" w:customStyle="1" w:styleId="NoSpacingChar">
    <w:name w:val="No Spacing Char"/>
    <w:basedOn w:val="DefaultParagraphFont"/>
    <w:link w:val="NoSpacing"/>
    <w:uiPriority w:val="1"/>
    <w:rsid w:val="005020D3"/>
    <w:rPr>
      <w:rFonts w:asciiTheme="minorHAnsi" w:eastAsiaTheme="minorHAnsi" w:hAnsiTheme="minorHAnsi" w:cstheme="minorBidi"/>
      <w:sz w:val="22"/>
      <w:szCs w:val="22"/>
      <w:lang w:val="en-US" w:eastAsia="en-US"/>
    </w:rPr>
  </w:style>
  <w:style w:type="table" w:styleId="TableGrid">
    <w:name w:val="Table Grid"/>
    <w:basedOn w:val="TableNormal"/>
    <w:uiPriority w:val="59"/>
    <w:rsid w:val="00421213"/>
    <w:pPr>
      <w:autoSpaceDN/>
    </w:pPr>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54705C"/>
    <w:pPr>
      <w:autoSpaceDN/>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20296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1679</Words>
  <Characters>9573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Pupil Premium Strategy Update</vt:lpstr>
    </vt:vector>
  </TitlesOfParts>
  <Company/>
  <LinksUpToDate>false</LinksUpToDate>
  <CharactersWithSpaces>11230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Update</dc:title>
  <dc:subject/>
  <dc:creator>Publishing.TEAM@education.gsi.gov.uk</dc:creator>
  <dc:description>Master-ET-v3.8</dc:description>
  <cp:lastModifiedBy>S Fernandez</cp:lastModifiedBy>
  <cp:revision>19</cp:revision>
  <cp:lastPrinted>2023-09-27T08:46:00Z</cp:lastPrinted>
  <dcterms:created xsi:type="dcterms:W3CDTF">2023-09-19T15:09:00Z</dcterms:created>
  <dcterms:modified xsi:type="dcterms:W3CDTF">2023-09-28T11:08:00Z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